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77B1F" w14:textId="304C4A5D" w:rsidR="00F913AC" w:rsidRPr="0052548E" w:rsidRDefault="00F913AC" w:rsidP="00F913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C342F">
        <w:rPr>
          <w:rFonts w:ascii="Arial" w:hAnsi="Arial" w:cs="Arial"/>
          <w:b/>
          <w:bCs/>
          <w:sz w:val="28"/>
        </w:rPr>
        <w:t>R1-</w:t>
      </w:r>
      <w:r w:rsidR="001A3035" w:rsidRPr="001A3035">
        <w:t xml:space="preserve"> </w:t>
      </w:r>
      <w:r w:rsidR="001A3035" w:rsidRPr="001A3035">
        <w:rPr>
          <w:rFonts w:ascii="Arial" w:hAnsi="Arial" w:cs="Arial"/>
          <w:b/>
          <w:bCs/>
          <w:sz w:val="28"/>
        </w:rPr>
        <w:t>1811366</w:t>
      </w:r>
      <w:r w:rsidR="001A3035">
        <w:rPr>
          <w:rFonts w:ascii="Arial" w:hAnsi="Arial" w:cs="Arial"/>
          <w:b/>
          <w:bCs/>
          <w:sz w:val="28"/>
        </w:rPr>
        <w:t xml:space="preserve"> </w:t>
      </w:r>
    </w:p>
    <w:p w14:paraId="65EB4D1E" w14:textId="77777777" w:rsidR="00F913AC" w:rsidRPr="009513AC" w:rsidRDefault="00F913AC" w:rsidP="00F913A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1B092079" w14:textId="77777777" w:rsidR="00704EDC" w:rsidRPr="00704EDC" w:rsidRDefault="00704EDC" w:rsidP="000E6F05">
      <w:pPr>
        <w:pStyle w:val="a6"/>
        <w:rPr>
          <w:noProof w:val="0"/>
          <w:lang w:val="en-GB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5742357D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A003C6">
        <w:rPr>
          <w:rFonts w:eastAsia="ＭＳ ゴシック"/>
          <w:noProof w:val="0"/>
          <w:sz w:val="24"/>
        </w:rPr>
        <w:t>Frame structure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7D5327F9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7.2.2.</w:t>
      </w:r>
      <w:r w:rsidR="00A003C6">
        <w:rPr>
          <w:rFonts w:eastAsia="ＭＳ ゴシック"/>
          <w:noProof w:val="0"/>
          <w:sz w:val="24"/>
        </w:rPr>
        <w:t>2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30C0FCB2" w:rsidR="00D6495F" w:rsidRPr="001A3035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A3035">
        <w:rPr>
          <w:rFonts w:eastAsia="ＭＳ 明朝"/>
          <w:sz w:val="22"/>
          <w:szCs w:val="22"/>
          <w:lang w:val="en-US" w:eastAsia="ja-JP"/>
        </w:rPr>
        <w:t>A</w:t>
      </w:r>
      <w:r w:rsidRPr="001A3035">
        <w:rPr>
          <w:rFonts w:eastAsia="ＭＳ 明朝"/>
          <w:sz w:val="22"/>
          <w:szCs w:val="22"/>
          <w:lang w:val="en-US"/>
        </w:rPr>
        <w:t>t the RAN</w:t>
      </w:r>
      <w:r w:rsidRPr="001A3035">
        <w:rPr>
          <w:rFonts w:eastAsia="ＭＳ 明朝"/>
          <w:sz w:val="22"/>
          <w:szCs w:val="22"/>
          <w:lang w:val="en-US" w:eastAsia="ja-JP"/>
        </w:rPr>
        <w:t>1 #</w:t>
      </w:r>
      <w:r w:rsidRPr="001A3035">
        <w:rPr>
          <w:sz w:val="22"/>
          <w:szCs w:val="22"/>
          <w:lang w:val="en-US" w:eastAsia="ja-JP"/>
        </w:rPr>
        <w:t>9</w:t>
      </w:r>
      <w:r w:rsidR="00D772FE" w:rsidRPr="001A3035">
        <w:rPr>
          <w:sz w:val="22"/>
          <w:szCs w:val="22"/>
          <w:lang w:val="en-US" w:eastAsia="ja-JP"/>
        </w:rPr>
        <w:t>4</w:t>
      </w:r>
      <w:r w:rsidRPr="001A3035">
        <w:rPr>
          <w:sz w:val="22"/>
          <w:szCs w:val="22"/>
          <w:lang w:val="en-US"/>
        </w:rPr>
        <w:t xml:space="preserve"> meeting</w:t>
      </w:r>
      <w:r w:rsidRPr="001A3035">
        <w:rPr>
          <w:sz w:val="22"/>
          <w:szCs w:val="22"/>
          <w:lang w:val="en-US" w:eastAsia="ja-JP"/>
        </w:rPr>
        <w:t xml:space="preserve">, </w:t>
      </w:r>
      <w:r w:rsidR="00A003C6" w:rsidRPr="001A3035">
        <w:rPr>
          <w:sz w:val="22"/>
          <w:szCs w:val="22"/>
          <w:lang w:val="en-US" w:eastAsia="ja-JP"/>
        </w:rPr>
        <w:t>frame structure</w:t>
      </w:r>
      <w:r w:rsidRPr="001A3035">
        <w:rPr>
          <w:sz w:val="22"/>
          <w:szCs w:val="22"/>
          <w:lang w:val="en-US" w:eastAsia="ja-JP"/>
        </w:rPr>
        <w:t xml:space="preserve"> for </w:t>
      </w:r>
      <w:r w:rsidRPr="001A3035">
        <w:rPr>
          <w:rFonts w:hint="eastAsia"/>
          <w:sz w:val="22"/>
          <w:szCs w:val="22"/>
          <w:lang w:val="en-US" w:eastAsia="ja-JP"/>
        </w:rPr>
        <w:t>N</w:t>
      </w:r>
      <w:r w:rsidRPr="001A3035">
        <w:rPr>
          <w:sz w:val="22"/>
          <w:szCs w:val="22"/>
          <w:lang w:val="en-US" w:eastAsia="ja-JP"/>
        </w:rPr>
        <w:t xml:space="preserve">R-U operation </w:t>
      </w:r>
      <w:r w:rsidRPr="001A3035">
        <w:rPr>
          <w:rFonts w:hint="eastAsia"/>
          <w:sz w:val="22"/>
          <w:szCs w:val="22"/>
          <w:lang w:val="en-US" w:eastAsia="ja-JP"/>
        </w:rPr>
        <w:t>wa</w:t>
      </w:r>
      <w:r w:rsidRPr="001A3035">
        <w:rPr>
          <w:sz w:val="22"/>
          <w:szCs w:val="22"/>
          <w:lang w:val="en-US" w:eastAsia="ja-JP"/>
        </w:rPr>
        <w:t>s discussed based on [1], and RAN1 made following agreements</w:t>
      </w:r>
      <w:r w:rsidRPr="001A3035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1A3035" w14:paraId="11E33E5B" w14:textId="77777777" w:rsidTr="009221CF">
        <w:tc>
          <w:tcPr>
            <w:tcW w:w="10170" w:type="dxa"/>
            <w:shd w:val="clear" w:color="auto" w:fill="auto"/>
          </w:tcPr>
          <w:p w14:paraId="07CA77A9" w14:textId="77777777" w:rsidR="009221CF" w:rsidRPr="001A3035" w:rsidRDefault="009221CF" w:rsidP="009221CF">
            <w:pPr>
              <w:ind w:left="720" w:hanging="72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7D5D477D" w14:textId="77777777" w:rsidR="009221CF" w:rsidRPr="001A3035" w:rsidRDefault="009221CF" w:rsidP="009221CF">
            <w:pPr>
              <w:numPr>
                <w:ilvl w:val="0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It is identified that being able to operate all DL signal/channels with the same numerology for a carrier and at least for intra-band CA on serving cells on unlicensed bands has at least the following benefits (at least for standalone operation, FFS whether this is benefit is realizable for inter-operator measurements)</w:t>
            </w:r>
          </w:p>
          <w:p w14:paraId="7E8C7B7B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Lower implementation complexity (e.g., a single FFT, no switching gaps)</w:t>
            </w:r>
          </w:p>
          <w:p w14:paraId="6E6A2A06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Lower specification impact</w:t>
            </w:r>
          </w:p>
          <w:p w14:paraId="79DB0A42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No need for gaps for measurements on frequencies with a configured serving cell in unlicensed bands</w:t>
            </w:r>
          </w:p>
          <w:p w14:paraId="63257D56" w14:textId="77777777" w:rsidR="009221CF" w:rsidRPr="001A3035" w:rsidRDefault="009221CF" w:rsidP="009221CF">
            <w:pPr>
              <w:numPr>
                <w:ilvl w:val="0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It is identified that being able to operate all UL signal/channels with the same numerology for a carrier and at least for intra-band CA on serving cells on unlicensed bands has at least the following benefits </w:t>
            </w:r>
          </w:p>
          <w:p w14:paraId="304633B8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Lower implementation complexity (e.g., a single FFT, no switching gaps)</w:t>
            </w:r>
          </w:p>
          <w:p w14:paraId="103AEDC4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Lower specification impact</w:t>
            </w:r>
          </w:p>
          <w:p w14:paraId="3FC03C77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Common interlace structure</w:t>
            </w:r>
          </w:p>
          <w:p w14:paraId="4CDC66EA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No need for gaps for transmission of SRS on a configured serving cell in unlicensed bands</w:t>
            </w:r>
          </w:p>
          <w:p w14:paraId="3E64F600" w14:textId="77777777" w:rsidR="009221CF" w:rsidRPr="001A3035" w:rsidRDefault="009221CF" w:rsidP="009221CF">
            <w:pPr>
              <w:numPr>
                <w:ilvl w:val="1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FFS: PRACH benefits</w:t>
            </w:r>
          </w:p>
          <w:p w14:paraId="423E336B" w14:textId="77777777" w:rsidR="009221CF" w:rsidRPr="001A3035" w:rsidRDefault="009221CF" w:rsidP="009221CF">
            <w:pPr>
              <w:numPr>
                <w:ilvl w:val="0"/>
                <w:numId w:val="41"/>
              </w:numPr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1A3035">
              <w:rPr>
                <w:rFonts w:ascii="Times" w:eastAsia="Batang" w:hAnsi="Times"/>
                <w:sz w:val="22"/>
                <w:szCs w:val="22"/>
                <w:lang w:eastAsia="x-none"/>
              </w:rPr>
              <w:t>FFS: same numerology for DL and UL considering switching gap</w:t>
            </w:r>
          </w:p>
          <w:p w14:paraId="72E337DE" w14:textId="632D7024" w:rsidR="00D772FE" w:rsidRPr="001A3035" w:rsidRDefault="00D772FE" w:rsidP="00D05AE8">
            <w:pPr>
              <w:ind w:left="720"/>
              <w:rPr>
                <w:sz w:val="22"/>
                <w:szCs w:val="22"/>
                <w:lang w:eastAsia="x-none"/>
              </w:rPr>
            </w:pPr>
          </w:p>
        </w:tc>
      </w:tr>
    </w:tbl>
    <w:p w14:paraId="55DBE287" w14:textId="5A7C209B" w:rsidR="00AA3E52" w:rsidRPr="001A3035" w:rsidRDefault="00AA3E52" w:rsidP="00C7011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A3035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1A3035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="009221CF" w:rsidRPr="001A3035">
        <w:rPr>
          <w:sz w:val="22"/>
          <w:szCs w:val="22"/>
          <w:lang w:eastAsia="ja-JP"/>
        </w:rPr>
        <w:t>the issues regarding frame structure</w:t>
      </w:r>
      <w:r w:rsidR="00A003C6" w:rsidRPr="001A3035">
        <w:rPr>
          <w:rFonts w:eastAsia="ＭＳ 明朝"/>
          <w:sz w:val="22"/>
          <w:szCs w:val="22"/>
          <w:lang w:val="en-US" w:eastAsia="ja-JP"/>
        </w:rPr>
        <w:t xml:space="preserve"> </w:t>
      </w:r>
      <w:r w:rsidR="005D1E1D" w:rsidRPr="001A3035">
        <w:rPr>
          <w:sz w:val="22"/>
          <w:szCs w:val="22"/>
          <w:lang w:val="en-US" w:eastAsia="ja-JP"/>
        </w:rPr>
        <w:t>for NR-U operation</w:t>
      </w:r>
      <w:r w:rsidRPr="001A3035">
        <w:rPr>
          <w:rFonts w:eastAsia="ＭＳ 明朝"/>
          <w:sz w:val="22"/>
          <w:szCs w:val="22"/>
          <w:lang w:val="en-US" w:eastAsia="ja-JP"/>
        </w:rPr>
        <w:t>.</w:t>
      </w:r>
      <w:r w:rsidR="00E612F1" w:rsidRPr="001A3035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6A4024" w:rsidRDefault="00242840" w:rsidP="00D2442F">
      <w:pPr>
        <w:spacing w:after="120"/>
        <w:jc w:val="both"/>
        <w:rPr>
          <w:rFonts w:eastAsia="ＭＳ 明朝"/>
          <w:sz w:val="22"/>
          <w:lang w:val="en-US"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595745F4" w14:textId="46D7E93F" w:rsidR="00A61C9A" w:rsidRDefault="003D6C1C" w:rsidP="003D6C1C">
      <w:pPr>
        <w:pStyle w:val="2"/>
        <w:rPr>
          <w:lang w:val="en-US" w:eastAsia="ja-JP"/>
        </w:rPr>
      </w:pPr>
      <w:r w:rsidRPr="003D6C1C">
        <w:rPr>
          <w:lang w:val="en-US" w:eastAsia="ja-JP"/>
        </w:rPr>
        <w:t>60kHz SCS and ECP for DRS and PRACH transmissions in NR-U</w:t>
      </w:r>
      <w:r w:rsidRPr="003D6C1C" w:rsidDel="003D6C1C">
        <w:rPr>
          <w:lang w:val="en-US" w:eastAsia="ja-JP"/>
        </w:rPr>
        <w:t xml:space="preserve"> </w:t>
      </w:r>
    </w:p>
    <w:p w14:paraId="1E9CAE72" w14:textId="34C4F8F4" w:rsidR="000C0D0E" w:rsidRPr="003D6C1C" w:rsidRDefault="000C0D0E" w:rsidP="000D5291">
      <w:pPr>
        <w:rPr>
          <w:sz w:val="22"/>
          <w:szCs w:val="22"/>
          <w:lang w:val="en-US" w:eastAsia="ja-JP"/>
        </w:rPr>
      </w:pPr>
      <w:r w:rsidRPr="003D6C1C">
        <w:rPr>
          <w:rFonts w:hint="eastAsia"/>
          <w:sz w:val="22"/>
          <w:szCs w:val="22"/>
        </w:rPr>
        <w:t xml:space="preserve">As we </w:t>
      </w:r>
      <w:r w:rsidRPr="003D6C1C">
        <w:rPr>
          <w:sz w:val="22"/>
          <w:szCs w:val="22"/>
        </w:rPr>
        <w:t>described</w:t>
      </w:r>
      <w:r w:rsidRPr="003D6C1C">
        <w:rPr>
          <w:rFonts w:hint="eastAsia"/>
          <w:sz w:val="22"/>
          <w:szCs w:val="22"/>
        </w:rPr>
        <w:t xml:space="preserve"> in </w:t>
      </w:r>
      <w:r w:rsidRPr="003D6C1C">
        <w:rPr>
          <w:sz w:val="22"/>
          <w:szCs w:val="22"/>
        </w:rPr>
        <w:t>[3</w:t>
      </w:r>
      <w:r w:rsidR="00E41918" w:rsidRPr="003D6C1C">
        <w:rPr>
          <w:sz w:val="22"/>
          <w:szCs w:val="22"/>
        </w:rPr>
        <w:t>, 4</w:t>
      </w:r>
      <w:r w:rsidRPr="003D6C1C">
        <w:rPr>
          <w:sz w:val="22"/>
          <w:szCs w:val="22"/>
        </w:rPr>
        <w:t>]</w:t>
      </w:r>
      <w:r w:rsidR="00E20998" w:rsidRPr="003D6C1C">
        <w:rPr>
          <w:sz w:val="22"/>
          <w:szCs w:val="22"/>
        </w:rPr>
        <w:t xml:space="preserve">, we think it is beneficial to support 60 kHz SCS for </w:t>
      </w:r>
      <w:r w:rsidR="003D6C1C" w:rsidRPr="003D6C1C">
        <w:rPr>
          <w:rFonts w:hint="eastAsia"/>
          <w:sz w:val="22"/>
          <w:szCs w:val="22"/>
          <w:lang w:eastAsia="ja-JP"/>
        </w:rPr>
        <w:t>DRS</w:t>
      </w:r>
      <w:r w:rsidR="003D6C1C" w:rsidRPr="003D6C1C">
        <w:rPr>
          <w:sz w:val="22"/>
          <w:szCs w:val="22"/>
          <w:lang w:eastAsia="ja-JP"/>
        </w:rPr>
        <w:t xml:space="preserve"> including SS</w:t>
      </w:r>
      <w:r w:rsidR="003D6C1C">
        <w:rPr>
          <w:rFonts w:hint="eastAsia"/>
          <w:sz w:val="22"/>
          <w:szCs w:val="22"/>
          <w:lang w:eastAsia="ja-JP"/>
        </w:rPr>
        <w:t>/PBCH</w:t>
      </w:r>
      <w:r w:rsidR="003D6C1C">
        <w:rPr>
          <w:sz w:val="22"/>
          <w:szCs w:val="22"/>
          <w:lang w:eastAsia="ja-JP"/>
        </w:rPr>
        <w:t xml:space="preserve"> block</w:t>
      </w:r>
      <w:r w:rsidR="003D6C1C" w:rsidRPr="003D6C1C">
        <w:rPr>
          <w:sz w:val="22"/>
          <w:szCs w:val="22"/>
          <w:lang w:eastAsia="ja-JP"/>
        </w:rPr>
        <w:t xml:space="preserve"> and RMSI</w:t>
      </w:r>
      <w:r w:rsidR="009F0F3A">
        <w:rPr>
          <w:sz w:val="22"/>
          <w:szCs w:val="22"/>
          <w:lang w:eastAsia="ja-JP"/>
        </w:rPr>
        <w:t xml:space="preserve"> CORESET/PDSCH</w:t>
      </w:r>
      <w:r w:rsidR="003D6C1C" w:rsidRPr="003D6C1C" w:rsidDel="003D6C1C">
        <w:rPr>
          <w:sz w:val="22"/>
          <w:szCs w:val="22"/>
        </w:rPr>
        <w:t xml:space="preserve"> </w:t>
      </w:r>
      <w:r w:rsidR="00CC00FB">
        <w:rPr>
          <w:sz w:val="22"/>
          <w:szCs w:val="22"/>
        </w:rPr>
        <w:t>transmission</w:t>
      </w:r>
      <w:r w:rsidR="00E20998" w:rsidRPr="003D6C1C">
        <w:rPr>
          <w:sz w:val="22"/>
          <w:szCs w:val="22"/>
        </w:rPr>
        <w:t xml:space="preserve"> </w:t>
      </w:r>
      <w:r w:rsidR="00E41918" w:rsidRPr="003D6C1C">
        <w:rPr>
          <w:sz w:val="22"/>
          <w:szCs w:val="22"/>
        </w:rPr>
        <w:t xml:space="preserve">and PRACH </w:t>
      </w:r>
      <w:r w:rsidR="00E20998" w:rsidRPr="003D6C1C">
        <w:rPr>
          <w:sz w:val="22"/>
          <w:szCs w:val="22"/>
        </w:rPr>
        <w:t>transmission in NR-U sub-7 GHz frequency range</w:t>
      </w:r>
      <w:r w:rsidR="00B957C8" w:rsidRPr="003D6C1C">
        <w:rPr>
          <w:sz w:val="22"/>
          <w:szCs w:val="22"/>
        </w:rPr>
        <w:t xml:space="preserve"> in order to be able to keep DRS </w:t>
      </w:r>
      <w:r w:rsidR="001E57A7" w:rsidRPr="003D6C1C">
        <w:rPr>
          <w:sz w:val="22"/>
          <w:szCs w:val="22"/>
        </w:rPr>
        <w:t xml:space="preserve">and PRACH preamble </w:t>
      </w:r>
      <w:r w:rsidR="00B957C8" w:rsidRPr="003D6C1C">
        <w:rPr>
          <w:sz w:val="22"/>
          <w:szCs w:val="22"/>
        </w:rPr>
        <w:t xml:space="preserve">duration shorter </w:t>
      </w:r>
      <w:r w:rsidR="00B957C8" w:rsidRPr="003D6C1C">
        <w:rPr>
          <w:sz w:val="22"/>
          <w:szCs w:val="22"/>
          <w:lang w:val="en-US" w:eastAsia="ja-JP"/>
        </w:rPr>
        <w:t>because the length of COT is limited</w:t>
      </w:r>
      <w:r w:rsidR="001E57A7" w:rsidRPr="003D6C1C">
        <w:rPr>
          <w:sz w:val="22"/>
          <w:szCs w:val="22"/>
          <w:lang w:val="en-US" w:eastAsia="ja-JP"/>
        </w:rPr>
        <w:t xml:space="preserve"> and to meet OCB regulation</w:t>
      </w:r>
      <w:r w:rsidR="00E20998" w:rsidRPr="003D6C1C">
        <w:rPr>
          <w:sz w:val="22"/>
          <w:szCs w:val="22"/>
        </w:rPr>
        <w:t xml:space="preserve">. </w:t>
      </w:r>
      <w:r w:rsidR="00B957C8" w:rsidRPr="003D6C1C">
        <w:rPr>
          <w:rFonts w:hint="eastAsia"/>
          <w:sz w:val="22"/>
          <w:szCs w:val="22"/>
          <w:lang w:eastAsia="ja-JP"/>
        </w:rPr>
        <w:t>Additionally,</w:t>
      </w:r>
      <w:r w:rsidR="00B957C8" w:rsidRPr="003D6C1C">
        <w:rPr>
          <w:sz w:val="22"/>
          <w:szCs w:val="22"/>
          <w:lang w:val="en-US" w:eastAsia="ja-JP"/>
        </w:rPr>
        <w:t xml:space="preserve"> we think extended CP </w:t>
      </w:r>
      <w:r w:rsidR="00280613" w:rsidRPr="003D6C1C">
        <w:rPr>
          <w:sz w:val="22"/>
          <w:szCs w:val="22"/>
          <w:lang w:val="en-US" w:eastAsia="ja-JP"/>
        </w:rPr>
        <w:t>is also needed for 60 kHz SCS transmission</w:t>
      </w:r>
      <w:r w:rsidR="00D92920" w:rsidRPr="003D6C1C">
        <w:rPr>
          <w:sz w:val="22"/>
          <w:szCs w:val="22"/>
          <w:lang w:val="en-US" w:eastAsia="ja-JP"/>
        </w:rPr>
        <w:t>s</w:t>
      </w:r>
      <w:r w:rsidR="00280613" w:rsidRPr="003D6C1C">
        <w:rPr>
          <w:sz w:val="22"/>
          <w:szCs w:val="22"/>
          <w:lang w:val="en-US" w:eastAsia="ja-JP"/>
        </w:rPr>
        <w:t xml:space="preserve">. In IEEE 802.11ax specification, maximum 3.2 us CP length is supported for 78.125 kHz SCS. </w:t>
      </w:r>
      <w:r w:rsidR="00254F6A" w:rsidRPr="003D6C1C">
        <w:rPr>
          <w:sz w:val="22"/>
          <w:szCs w:val="22"/>
          <w:lang w:val="en-US" w:eastAsia="ja-JP"/>
        </w:rPr>
        <w:t xml:space="preserve">On the other hand, nominal CP length </w:t>
      </w:r>
      <w:r w:rsidR="00CE7926" w:rsidRPr="003D6C1C">
        <w:rPr>
          <w:sz w:val="22"/>
          <w:szCs w:val="22"/>
          <w:lang w:val="en-US" w:eastAsia="ja-JP"/>
        </w:rPr>
        <w:t xml:space="preserve">for SCS 60 kHz is 1.2 us. We think it is better to support extend CP </w:t>
      </w:r>
      <w:r w:rsidR="0062767D">
        <w:rPr>
          <w:sz w:val="22"/>
          <w:szCs w:val="22"/>
          <w:lang w:val="en-US" w:eastAsia="ja-JP"/>
        </w:rPr>
        <w:t xml:space="preserve">for DRS </w:t>
      </w:r>
      <w:r w:rsidR="00CE7926" w:rsidRPr="003D6C1C">
        <w:rPr>
          <w:sz w:val="22"/>
          <w:szCs w:val="22"/>
          <w:lang w:val="en-US" w:eastAsia="ja-JP"/>
        </w:rPr>
        <w:t xml:space="preserve">whose length is 4.2 us not to shorten coverage compared with 11ax systems. </w:t>
      </w:r>
      <w:r w:rsidR="00D92920" w:rsidRPr="003D6C1C">
        <w:rPr>
          <w:sz w:val="22"/>
          <w:szCs w:val="22"/>
          <w:lang w:val="en-US" w:eastAsia="ja-JP"/>
        </w:rPr>
        <w:t xml:space="preserve">NCP with 60 kHz SCS </w:t>
      </w:r>
      <w:r w:rsidR="00D92920" w:rsidRPr="003D6C1C">
        <w:rPr>
          <w:sz w:val="22"/>
          <w:szCs w:val="22"/>
        </w:rPr>
        <w:t xml:space="preserve">corresponds to path distance of 175 m and </w:t>
      </w:r>
      <w:r w:rsidR="00D92920" w:rsidRPr="003D6C1C">
        <w:rPr>
          <w:sz w:val="22"/>
          <w:szCs w:val="22"/>
          <w:lang w:val="en-US" w:eastAsia="ja-JP"/>
        </w:rPr>
        <w:t xml:space="preserve">ECP with 60 kHz SCS </w:t>
      </w:r>
      <w:r w:rsidR="00D92920" w:rsidRPr="003D6C1C">
        <w:rPr>
          <w:sz w:val="22"/>
          <w:szCs w:val="22"/>
        </w:rPr>
        <w:t>corresponds to path distance of 625 m</w:t>
      </w:r>
      <w:r w:rsidR="006855F4" w:rsidRPr="003D6C1C">
        <w:rPr>
          <w:sz w:val="22"/>
          <w:szCs w:val="22"/>
        </w:rPr>
        <w:t xml:space="preserve">. Coverage of 175 m </w:t>
      </w:r>
      <w:r w:rsidR="00994F57" w:rsidRPr="003D6C1C">
        <w:rPr>
          <w:sz w:val="22"/>
          <w:szCs w:val="22"/>
        </w:rPr>
        <w:t xml:space="preserve">may be </w:t>
      </w:r>
      <w:r w:rsidR="0062767D">
        <w:rPr>
          <w:sz w:val="22"/>
          <w:szCs w:val="22"/>
        </w:rPr>
        <w:t xml:space="preserve">too </w:t>
      </w:r>
      <w:r w:rsidR="00994F57" w:rsidRPr="003D6C1C">
        <w:rPr>
          <w:sz w:val="22"/>
          <w:szCs w:val="22"/>
        </w:rPr>
        <w:t xml:space="preserve">short considering outdoor scenarios </w:t>
      </w:r>
      <w:r w:rsidR="00994F57" w:rsidRPr="003D6C1C">
        <w:rPr>
          <w:sz w:val="22"/>
          <w:szCs w:val="22"/>
          <w:lang w:val="en-US" w:eastAsia="ja-JP"/>
        </w:rPr>
        <w:t>even if the required coverage for NR-U is shorter than that for NR licensed band.</w:t>
      </w:r>
      <w:r w:rsidR="00994F57" w:rsidRPr="003D6C1C">
        <w:rPr>
          <w:sz w:val="22"/>
          <w:szCs w:val="22"/>
        </w:rPr>
        <w:t xml:space="preserve"> </w:t>
      </w:r>
      <w:r w:rsidR="00BE5261" w:rsidRPr="003D6C1C">
        <w:rPr>
          <w:sz w:val="22"/>
          <w:szCs w:val="22"/>
        </w:rPr>
        <w:t xml:space="preserve">We think PRACH formats in NR can be reused because long CP format is </w:t>
      </w:r>
      <w:r w:rsidR="0062767D">
        <w:rPr>
          <w:sz w:val="22"/>
          <w:szCs w:val="22"/>
        </w:rPr>
        <w:t xml:space="preserve">already </w:t>
      </w:r>
      <w:r w:rsidR="00BE5261" w:rsidRPr="003D6C1C">
        <w:rPr>
          <w:sz w:val="22"/>
          <w:szCs w:val="22"/>
        </w:rPr>
        <w:t>included.</w:t>
      </w:r>
    </w:p>
    <w:p w14:paraId="02960052" w14:textId="77777777" w:rsidR="000D5291" w:rsidRDefault="000D5291" w:rsidP="00975457">
      <w:pPr>
        <w:spacing w:afterLines="50" w:after="120"/>
      </w:pPr>
    </w:p>
    <w:p w14:paraId="517DB7CA" w14:textId="33D27741" w:rsidR="00A61C9A" w:rsidRPr="00A06FF0" w:rsidRDefault="00A61C9A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0D5291" w:rsidRPr="00A06FF0">
        <w:rPr>
          <w:b/>
          <w:sz w:val="22"/>
          <w:szCs w:val="22"/>
          <w:lang w:val="en-US" w:eastAsia="ja-JP"/>
        </w:rPr>
        <w:t xml:space="preserve"> 1: </w:t>
      </w:r>
      <w:r w:rsidR="00B719A4" w:rsidRPr="00A06FF0">
        <w:rPr>
          <w:b/>
          <w:sz w:val="22"/>
          <w:szCs w:val="22"/>
          <w:lang w:val="en-US" w:eastAsia="ja-JP"/>
        </w:rPr>
        <w:t xml:space="preserve">60 kHz SCS for </w:t>
      </w:r>
      <w:r w:rsidR="009F0F3A">
        <w:rPr>
          <w:b/>
          <w:sz w:val="22"/>
          <w:szCs w:val="22"/>
          <w:lang w:val="en-US" w:eastAsia="ja-JP"/>
        </w:rPr>
        <w:t>DRS</w:t>
      </w:r>
      <w:r w:rsidR="00C7176F">
        <w:rPr>
          <w:b/>
          <w:sz w:val="22"/>
          <w:szCs w:val="22"/>
          <w:lang w:val="en-US" w:eastAsia="ja-JP"/>
        </w:rPr>
        <w:t xml:space="preserve"> </w:t>
      </w:r>
      <w:r w:rsidR="00C7176F" w:rsidRPr="009F0F3A">
        <w:rPr>
          <w:b/>
          <w:sz w:val="22"/>
          <w:szCs w:val="22"/>
          <w:lang w:eastAsia="ja-JP"/>
        </w:rPr>
        <w:t>including SS</w:t>
      </w:r>
      <w:r w:rsidR="00C7176F" w:rsidRPr="009F0F3A">
        <w:rPr>
          <w:rFonts w:hint="eastAsia"/>
          <w:b/>
          <w:sz w:val="22"/>
          <w:szCs w:val="22"/>
          <w:lang w:eastAsia="ja-JP"/>
        </w:rPr>
        <w:t>/PBCH</w:t>
      </w:r>
      <w:r w:rsidR="00C7176F" w:rsidRPr="009F0F3A">
        <w:rPr>
          <w:b/>
          <w:sz w:val="22"/>
          <w:szCs w:val="22"/>
          <w:lang w:eastAsia="ja-JP"/>
        </w:rPr>
        <w:t xml:space="preserve"> block and RMSI CORESET/PDSCH</w:t>
      </w:r>
      <w:r w:rsidR="00CC00FB">
        <w:rPr>
          <w:b/>
          <w:sz w:val="22"/>
          <w:szCs w:val="22"/>
          <w:lang w:eastAsia="ja-JP"/>
        </w:rPr>
        <w:t xml:space="preserve"> transmission</w:t>
      </w:r>
      <w:r w:rsidR="00B719A4" w:rsidRPr="00A06FF0">
        <w:rPr>
          <w:b/>
          <w:sz w:val="22"/>
          <w:szCs w:val="22"/>
          <w:lang w:val="en-US" w:eastAsia="ja-JP"/>
        </w:rPr>
        <w:t xml:space="preserve"> </w:t>
      </w:r>
      <w:r w:rsidR="00CA52A4">
        <w:rPr>
          <w:b/>
          <w:sz w:val="22"/>
          <w:szCs w:val="22"/>
          <w:lang w:val="en-US" w:eastAsia="ja-JP"/>
        </w:rPr>
        <w:t xml:space="preserve">and PRACH </w:t>
      </w:r>
      <w:r w:rsidR="00B719A4" w:rsidRPr="00A06FF0">
        <w:rPr>
          <w:b/>
          <w:sz w:val="22"/>
          <w:szCs w:val="22"/>
          <w:lang w:val="en-US" w:eastAsia="ja-JP"/>
        </w:rPr>
        <w:t xml:space="preserve">transmission </w:t>
      </w:r>
      <w:r w:rsidR="000900F5">
        <w:rPr>
          <w:b/>
          <w:sz w:val="22"/>
          <w:szCs w:val="22"/>
          <w:lang w:val="en-US" w:eastAsia="ja-JP"/>
        </w:rPr>
        <w:t xml:space="preserve">should be supported </w:t>
      </w:r>
      <w:r w:rsidR="00B719A4" w:rsidRPr="00A06FF0">
        <w:rPr>
          <w:b/>
          <w:sz w:val="22"/>
          <w:szCs w:val="22"/>
          <w:lang w:val="en-US" w:eastAsia="ja-JP"/>
        </w:rPr>
        <w:t>in NR-U sub-7 GHz frequency range</w:t>
      </w:r>
      <w:r w:rsidR="00F96D4C" w:rsidRPr="00A06FF0">
        <w:rPr>
          <w:b/>
          <w:sz w:val="22"/>
          <w:szCs w:val="22"/>
          <w:lang w:val="en-US" w:eastAsia="ja-JP"/>
        </w:rPr>
        <w:t>.</w:t>
      </w:r>
    </w:p>
    <w:p w14:paraId="3A6F1E66" w14:textId="2C35BBD3" w:rsidR="00636F7B" w:rsidRPr="00A06FF0" w:rsidRDefault="00636F7B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Pr="00A06FF0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>2</w:t>
      </w:r>
      <w:r w:rsidRPr="00A06FF0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 xml:space="preserve">ECP for </w:t>
      </w:r>
      <w:r w:rsidRPr="00A06FF0">
        <w:rPr>
          <w:b/>
          <w:sz w:val="22"/>
          <w:szCs w:val="22"/>
          <w:lang w:val="en-US" w:eastAsia="ja-JP"/>
        </w:rPr>
        <w:t xml:space="preserve">60 kHz SCS </w:t>
      </w:r>
      <w:r w:rsidR="009F0F3A">
        <w:rPr>
          <w:b/>
          <w:sz w:val="22"/>
          <w:szCs w:val="22"/>
          <w:lang w:val="en-US" w:eastAsia="ja-JP"/>
        </w:rPr>
        <w:t xml:space="preserve">DRS </w:t>
      </w:r>
      <w:r w:rsidR="009F0F3A" w:rsidRPr="009F0F3A">
        <w:rPr>
          <w:b/>
          <w:sz w:val="22"/>
          <w:szCs w:val="22"/>
          <w:lang w:eastAsia="ja-JP"/>
        </w:rPr>
        <w:t>including SS</w:t>
      </w:r>
      <w:r w:rsidR="009F0F3A" w:rsidRPr="009F0F3A">
        <w:rPr>
          <w:rFonts w:hint="eastAsia"/>
          <w:b/>
          <w:sz w:val="22"/>
          <w:szCs w:val="22"/>
          <w:lang w:eastAsia="ja-JP"/>
        </w:rPr>
        <w:t>/PBCH</w:t>
      </w:r>
      <w:r w:rsidR="009F0F3A" w:rsidRPr="009F0F3A">
        <w:rPr>
          <w:b/>
          <w:sz w:val="22"/>
          <w:szCs w:val="22"/>
          <w:lang w:eastAsia="ja-JP"/>
        </w:rPr>
        <w:t xml:space="preserve"> block and RMSI CORESET/PDSCH</w:t>
      </w:r>
      <w:r w:rsidR="00F066D2" w:rsidRPr="009F0F3A">
        <w:rPr>
          <w:rFonts w:hint="eastAsia"/>
          <w:b/>
          <w:sz w:val="22"/>
          <w:szCs w:val="22"/>
          <w:lang w:val="en-US" w:eastAsia="ja-JP"/>
        </w:rPr>
        <w:t xml:space="preserve"> </w:t>
      </w:r>
      <w:r w:rsidR="000900F5">
        <w:rPr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62250BBF" w14:textId="77777777" w:rsidR="00A06FF0" w:rsidRPr="00636F7B" w:rsidRDefault="00A06FF0" w:rsidP="00A61C9A">
      <w:pPr>
        <w:rPr>
          <w:sz w:val="22"/>
          <w:szCs w:val="22"/>
          <w:lang w:val="en-US" w:eastAsia="ja-JP"/>
        </w:rPr>
      </w:pPr>
    </w:p>
    <w:p w14:paraId="06DC82CC" w14:textId="77777777" w:rsidR="00636F7B" w:rsidRPr="00A06FF0" w:rsidRDefault="00636F7B" w:rsidP="00A61C9A">
      <w:pPr>
        <w:rPr>
          <w:sz w:val="22"/>
          <w:szCs w:val="22"/>
          <w:lang w:val="en-US" w:eastAsia="ja-JP"/>
        </w:rPr>
      </w:pPr>
    </w:p>
    <w:p w14:paraId="0087A294" w14:textId="5C8FFF8C" w:rsidR="004878AD" w:rsidRDefault="004E5023" w:rsidP="004878AD">
      <w:pPr>
        <w:pStyle w:val="2"/>
        <w:rPr>
          <w:lang w:val="en-US" w:eastAsia="ja-JP"/>
        </w:rPr>
      </w:pPr>
      <w:r>
        <w:rPr>
          <w:lang w:val="en-US" w:eastAsia="ja-JP"/>
        </w:rPr>
        <w:t>Wideband operation in NR-U</w:t>
      </w:r>
    </w:p>
    <w:p w14:paraId="418EE909" w14:textId="2868FADC" w:rsidR="00867761" w:rsidRDefault="0047704B" w:rsidP="00847729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We need to discuss h</w:t>
      </w:r>
      <w:r w:rsidR="000628B9">
        <w:rPr>
          <w:sz w:val="22"/>
          <w:szCs w:val="22"/>
          <w:lang w:val="en-US" w:eastAsia="ja-JP"/>
        </w:rPr>
        <w:t>ow the wideband should be used</w:t>
      </w:r>
      <w:r w:rsidR="004E5023">
        <w:rPr>
          <w:sz w:val="22"/>
          <w:szCs w:val="22"/>
          <w:lang w:val="en-US" w:eastAsia="ja-JP"/>
        </w:rPr>
        <w:t xml:space="preserve"> </w:t>
      </w:r>
      <w:r w:rsidR="000628B9">
        <w:rPr>
          <w:sz w:val="22"/>
          <w:szCs w:val="22"/>
          <w:lang w:val="en-US" w:eastAsia="ja-JP"/>
        </w:rPr>
        <w:t>if more than 20 MHz band</w:t>
      </w:r>
      <w:r w:rsidR="00240D8E" w:rsidRPr="00240D8E">
        <w:rPr>
          <w:sz w:val="22"/>
          <w:szCs w:val="22"/>
          <w:lang w:val="en-US" w:eastAsia="ja-JP"/>
        </w:rPr>
        <w:t>, e.g.,</w:t>
      </w:r>
      <w:r w:rsidR="00240D8E">
        <w:rPr>
          <w:sz w:val="22"/>
          <w:szCs w:val="22"/>
          <w:lang w:val="en-US" w:eastAsia="ja-JP"/>
        </w:rPr>
        <w:t xml:space="preserve"> 80 MHz</w:t>
      </w:r>
      <w:r w:rsidR="00EF0363">
        <w:rPr>
          <w:sz w:val="22"/>
          <w:szCs w:val="22"/>
          <w:lang w:val="en-US" w:eastAsia="ja-JP"/>
        </w:rPr>
        <w:t xml:space="preserve"> </w:t>
      </w:r>
      <w:r w:rsidR="000628B9">
        <w:rPr>
          <w:sz w:val="22"/>
          <w:szCs w:val="22"/>
          <w:lang w:val="en-US" w:eastAsia="ja-JP"/>
        </w:rPr>
        <w:t>is available as a result of LBT</w:t>
      </w:r>
      <w:r w:rsidR="00EF0363">
        <w:rPr>
          <w:sz w:val="22"/>
          <w:szCs w:val="22"/>
          <w:lang w:val="en-US" w:eastAsia="ja-JP"/>
        </w:rPr>
        <w:t xml:space="preserve">. </w:t>
      </w:r>
      <w:r>
        <w:rPr>
          <w:sz w:val="22"/>
          <w:szCs w:val="22"/>
          <w:lang w:val="en-US" w:eastAsia="ja-JP"/>
        </w:rPr>
        <w:t xml:space="preserve"> </w:t>
      </w:r>
      <w:r w:rsidR="00EF0363">
        <w:rPr>
          <w:sz w:val="22"/>
          <w:szCs w:val="22"/>
          <w:lang w:val="en-US" w:eastAsia="ja-JP"/>
        </w:rPr>
        <w:t>We think t</w:t>
      </w:r>
      <w:r w:rsidR="00EF0363" w:rsidRPr="00EF0363">
        <w:rPr>
          <w:sz w:val="22"/>
          <w:szCs w:val="22"/>
          <w:lang w:val="en-US" w:eastAsia="ja-JP"/>
        </w:rPr>
        <w:t>here are two approaches t</w:t>
      </w:r>
      <w:r w:rsidR="00EF0363">
        <w:rPr>
          <w:sz w:val="22"/>
          <w:szCs w:val="22"/>
          <w:lang w:val="en-US" w:eastAsia="ja-JP"/>
        </w:rPr>
        <w:t xml:space="preserve">o use in wideband transmissions, </w:t>
      </w:r>
      <w:r w:rsidR="00EF0363" w:rsidRPr="00EF0363">
        <w:rPr>
          <w:sz w:val="22"/>
          <w:szCs w:val="22"/>
          <w:lang w:val="en-US" w:eastAsia="ja-JP"/>
        </w:rPr>
        <w:t xml:space="preserve">carrier aggregation (CA) </w:t>
      </w:r>
      <w:r w:rsidR="00D47439" w:rsidRPr="00D47439">
        <w:rPr>
          <w:sz w:val="22"/>
          <w:szCs w:val="22"/>
          <w:lang w:val="en-US" w:eastAsia="ja-JP"/>
        </w:rPr>
        <w:t>operation based on 20</w:t>
      </w:r>
      <w:r w:rsidR="00D705A1">
        <w:rPr>
          <w:sz w:val="22"/>
          <w:szCs w:val="22"/>
          <w:lang w:val="en-US" w:eastAsia="ja-JP"/>
        </w:rPr>
        <w:t xml:space="preserve"> </w:t>
      </w:r>
      <w:r w:rsidR="00D47439" w:rsidRPr="00D47439">
        <w:rPr>
          <w:sz w:val="22"/>
          <w:szCs w:val="22"/>
          <w:lang w:val="en-US" w:eastAsia="ja-JP"/>
        </w:rPr>
        <w:t xml:space="preserve">MHz CC </w:t>
      </w:r>
      <w:r w:rsidR="00EF0363" w:rsidRPr="00EF0363">
        <w:rPr>
          <w:sz w:val="22"/>
          <w:szCs w:val="22"/>
          <w:lang w:val="en-US" w:eastAsia="ja-JP"/>
        </w:rPr>
        <w:t>and single carrier wideband tr</w:t>
      </w:r>
      <w:r w:rsidR="00EF0363">
        <w:rPr>
          <w:sz w:val="22"/>
          <w:szCs w:val="22"/>
          <w:lang w:val="en-US" w:eastAsia="ja-JP"/>
        </w:rPr>
        <w:t xml:space="preserve">ansmissions. In CA </w:t>
      </w:r>
      <w:r w:rsidR="00AE4FCC">
        <w:rPr>
          <w:sz w:val="22"/>
          <w:szCs w:val="22"/>
          <w:lang w:val="en-US" w:eastAsia="ja-JP"/>
        </w:rPr>
        <w:t xml:space="preserve">operation </w:t>
      </w:r>
      <w:r w:rsidR="00D3422D">
        <w:rPr>
          <w:sz w:val="22"/>
          <w:szCs w:val="22"/>
          <w:lang w:val="en-US" w:eastAsia="ja-JP"/>
        </w:rPr>
        <w:t>approach</w:t>
      </w:r>
      <w:r w:rsidR="00EF0363">
        <w:rPr>
          <w:sz w:val="22"/>
          <w:szCs w:val="22"/>
          <w:lang w:val="en-US" w:eastAsia="ja-JP"/>
        </w:rPr>
        <w:t xml:space="preserve">, the </w:t>
      </w:r>
      <w:r w:rsidR="0062767D">
        <w:rPr>
          <w:sz w:val="22"/>
          <w:szCs w:val="22"/>
          <w:lang w:val="en-US" w:eastAsia="ja-JP"/>
        </w:rPr>
        <w:t>transmitting</w:t>
      </w:r>
      <w:r w:rsidR="00EF0363">
        <w:rPr>
          <w:sz w:val="22"/>
          <w:szCs w:val="22"/>
          <w:lang w:val="en-US" w:eastAsia="ja-JP"/>
        </w:rPr>
        <w:t xml:space="preserve"> entity </w:t>
      </w:r>
      <w:r w:rsidR="00EF0363" w:rsidRPr="00EF0363">
        <w:rPr>
          <w:sz w:val="22"/>
          <w:szCs w:val="22"/>
          <w:lang w:val="en-US" w:eastAsia="ja-JP"/>
        </w:rPr>
        <w:t>performs LBT per 20</w:t>
      </w:r>
      <w:r w:rsidR="00D705A1">
        <w:rPr>
          <w:sz w:val="22"/>
          <w:szCs w:val="22"/>
          <w:lang w:val="en-US" w:eastAsia="ja-JP"/>
        </w:rPr>
        <w:t xml:space="preserve"> </w:t>
      </w:r>
      <w:r w:rsidR="00EF0363" w:rsidRPr="00EF0363">
        <w:rPr>
          <w:sz w:val="22"/>
          <w:szCs w:val="22"/>
          <w:lang w:val="en-US" w:eastAsia="ja-JP"/>
        </w:rPr>
        <w:t xml:space="preserve">MHz, </w:t>
      </w:r>
      <w:r w:rsidR="000943EF">
        <w:rPr>
          <w:sz w:val="22"/>
          <w:szCs w:val="22"/>
          <w:lang w:val="en-US" w:eastAsia="ja-JP"/>
        </w:rPr>
        <w:t>and</w:t>
      </w:r>
      <w:r w:rsidR="00EF0363" w:rsidRPr="00EF0363">
        <w:rPr>
          <w:sz w:val="22"/>
          <w:szCs w:val="22"/>
          <w:lang w:val="en-US" w:eastAsia="ja-JP"/>
        </w:rPr>
        <w:t xml:space="preserve"> transmit</w:t>
      </w:r>
      <w:r w:rsidR="00314211">
        <w:rPr>
          <w:sz w:val="22"/>
          <w:szCs w:val="22"/>
          <w:lang w:val="en-US" w:eastAsia="ja-JP"/>
        </w:rPr>
        <w:t>s</w:t>
      </w:r>
      <w:r w:rsidR="00EF0363" w:rsidRPr="00EF0363">
        <w:rPr>
          <w:sz w:val="22"/>
          <w:szCs w:val="22"/>
          <w:lang w:val="en-US" w:eastAsia="ja-JP"/>
        </w:rPr>
        <w:t xml:space="preserve"> on each </w:t>
      </w:r>
      <w:r w:rsidR="00EF0363">
        <w:rPr>
          <w:sz w:val="22"/>
          <w:szCs w:val="22"/>
          <w:lang w:val="en-US" w:eastAsia="ja-JP"/>
        </w:rPr>
        <w:t>CC which is detected as idle state</w:t>
      </w:r>
      <w:r w:rsidR="00D3422D">
        <w:rPr>
          <w:sz w:val="22"/>
          <w:szCs w:val="22"/>
          <w:lang w:val="en-US" w:eastAsia="ja-JP"/>
        </w:rPr>
        <w:t xml:space="preserve">. In single carrier </w:t>
      </w:r>
      <w:r w:rsidR="00EF0363" w:rsidRPr="00EF0363">
        <w:rPr>
          <w:sz w:val="22"/>
          <w:szCs w:val="22"/>
          <w:lang w:val="en-US" w:eastAsia="ja-JP"/>
        </w:rPr>
        <w:t>transmission</w:t>
      </w:r>
      <w:r w:rsidR="00D3422D">
        <w:rPr>
          <w:sz w:val="22"/>
          <w:szCs w:val="22"/>
          <w:lang w:val="en-US" w:eastAsia="ja-JP"/>
        </w:rPr>
        <w:t xml:space="preserve"> approach</w:t>
      </w:r>
      <w:r w:rsidR="00EF0363" w:rsidRPr="00EF0363">
        <w:rPr>
          <w:sz w:val="22"/>
          <w:szCs w:val="22"/>
          <w:lang w:val="en-US" w:eastAsia="ja-JP"/>
        </w:rPr>
        <w:t xml:space="preserve">, the </w:t>
      </w:r>
      <w:r w:rsidR="00D3422D">
        <w:rPr>
          <w:sz w:val="22"/>
          <w:szCs w:val="22"/>
          <w:lang w:val="en-US" w:eastAsia="ja-JP"/>
        </w:rPr>
        <w:t>transmitting entity</w:t>
      </w:r>
      <w:r w:rsidR="00EF0363" w:rsidRPr="00EF0363">
        <w:rPr>
          <w:sz w:val="22"/>
          <w:szCs w:val="22"/>
          <w:lang w:val="en-US" w:eastAsia="ja-JP"/>
        </w:rPr>
        <w:t xml:space="preserve"> performs LBT per 20 MHz</w:t>
      </w:r>
      <w:r w:rsidR="00867761">
        <w:rPr>
          <w:sz w:val="22"/>
          <w:szCs w:val="22"/>
          <w:lang w:val="en-US" w:eastAsia="ja-JP"/>
        </w:rPr>
        <w:t xml:space="preserve"> or consecutive wide band to use, and </w:t>
      </w:r>
      <w:r w:rsidR="00314211">
        <w:rPr>
          <w:sz w:val="22"/>
          <w:szCs w:val="22"/>
          <w:lang w:val="en-US" w:eastAsia="ja-JP"/>
        </w:rPr>
        <w:t>then transmits on consecutive wide band</w:t>
      </w:r>
      <w:r w:rsidR="00867761">
        <w:rPr>
          <w:sz w:val="22"/>
          <w:szCs w:val="22"/>
          <w:lang w:val="en-US" w:eastAsia="ja-JP"/>
        </w:rPr>
        <w:t xml:space="preserve">. </w:t>
      </w:r>
    </w:p>
    <w:p w14:paraId="364A8EBF" w14:textId="74534D91" w:rsidR="00867761" w:rsidRDefault="006864E9" w:rsidP="00847729">
      <w:pPr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>If other radio communication systems co</w:t>
      </w:r>
      <w:r w:rsidR="00385C81">
        <w:rPr>
          <w:rFonts w:hint="eastAsia"/>
          <w:sz w:val="22"/>
          <w:szCs w:val="22"/>
          <w:lang w:val="en-US" w:eastAsia="ja-JP"/>
        </w:rPr>
        <w:t>-</w:t>
      </w:r>
      <w:r>
        <w:rPr>
          <w:rFonts w:hint="eastAsia"/>
          <w:sz w:val="22"/>
          <w:szCs w:val="22"/>
          <w:lang w:val="en-US" w:eastAsia="ja-JP"/>
        </w:rPr>
        <w:t>exists</w:t>
      </w:r>
      <w:r>
        <w:rPr>
          <w:sz w:val="22"/>
          <w:szCs w:val="22"/>
          <w:lang w:val="en-US" w:eastAsia="ja-JP"/>
        </w:rPr>
        <w:t xml:space="preserve">, the bandwidth which is detected as idle state varies dynamically. In CA approach, the transmitting entity can use bandwidth flexibly according to band occupancy state </w:t>
      </w:r>
      <w:r w:rsidR="00EC6C70">
        <w:rPr>
          <w:sz w:val="22"/>
          <w:szCs w:val="22"/>
          <w:lang w:val="en-US" w:eastAsia="ja-JP"/>
        </w:rPr>
        <w:t xml:space="preserve">that </w:t>
      </w:r>
      <w:r>
        <w:rPr>
          <w:sz w:val="22"/>
          <w:szCs w:val="22"/>
          <w:lang w:val="en-US" w:eastAsia="ja-JP"/>
        </w:rPr>
        <w:t>changes dynamically</w:t>
      </w:r>
      <w:r w:rsidR="00960A6F">
        <w:rPr>
          <w:sz w:val="22"/>
          <w:szCs w:val="22"/>
          <w:lang w:val="en-US" w:eastAsia="ja-JP"/>
        </w:rPr>
        <w:t xml:space="preserve"> as shown in figure 1</w:t>
      </w:r>
      <w:r>
        <w:rPr>
          <w:sz w:val="22"/>
          <w:szCs w:val="22"/>
          <w:lang w:val="en-US" w:eastAsia="ja-JP"/>
        </w:rPr>
        <w:t xml:space="preserve">. On the other hand, in single carrier approach, it may be difficult for the transmitting entity </w:t>
      </w:r>
      <w:r w:rsidR="00375687">
        <w:rPr>
          <w:sz w:val="22"/>
          <w:szCs w:val="22"/>
          <w:lang w:val="en-US" w:eastAsia="ja-JP"/>
        </w:rPr>
        <w:t>to use bandwidth flexibly</w:t>
      </w:r>
      <w:r w:rsidR="00662EF0">
        <w:rPr>
          <w:sz w:val="22"/>
          <w:szCs w:val="22"/>
          <w:lang w:val="en-US" w:eastAsia="ja-JP"/>
        </w:rPr>
        <w:t xml:space="preserve"> </w:t>
      </w:r>
      <w:r w:rsidR="00F76EAC">
        <w:rPr>
          <w:sz w:val="22"/>
          <w:szCs w:val="22"/>
          <w:lang w:val="en-US" w:eastAsia="ja-JP"/>
        </w:rPr>
        <w:t xml:space="preserve">as shown in figure 2 </w:t>
      </w:r>
      <w:r w:rsidR="00662EF0">
        <w:rPr>
          <w:sz w:val="22"/>
          <w:szCs w:val="22"/>
          <w:lang w:val="en-US" w:eastAsia="ja-JP"/>
        </w:rPr>
        <w:t xml:space="preserve">because it is difficult to change </w:t>
      </w:r>
      <w:r w:rsidR="00A84300">
        <w:rPr>
          <w:sz w:val="22"/>
          <w:szCs w:val="22"/>
          <w:lang w:val="en-US" w:eastAsia="ja-JP"/>
        </w:rPr>
        <w:t xml:space="preserve">DCI contents </w:t>
      </w:r>
      <w:r w:rsidR="00F76EAC">
        <w:rPr>
          <w:sz w:val="22"/>
          <w:szCs w:val="22"/>
          <w:lang w:val="en-US" w:eastAsia="ja-JP"/>
        </w:rPr>
        <w:t xml:space="preserve">dynamically based on </w:t>
      </w:r>
      <w:r w:rsidR="00A84300">
        <w:rPr>
          <w:sz w:val="22"/>
          <w:szCs w:val="22"/>
          <w:lang w:val="en-US" w:eastAsia="ja-JP"/>
        </w:rPr>
        <w:t>LBT result</w:t>
      </w:r>
      <w:r w:rsidR="00375687">
        <w:rPr>
          <w:sz w:val="22"/>
          <w:szCs w:val="22"/>
          <w:lang w:val="en-US" w:eastAsia="ja-JP"/>
        </w:rPr>
        <w:t xml:space="preserve">. </w:t>
      </w:r>
      <w:r w:rsidR="00CC468C">
        <w:rPr>
          <w:sz w:val="22"/>
          <w:szCs w:val="22"/>
          <w:lang w:val="en-US" w:eastAsia="ja-JP"/>
        </w:rPr>
        <w:t xml:space="preserve">That may </w:t>
      </w:r>
      <w:r w:rsidR="004E2741">
        <w:rPr>
          <w:sz w:val="22"/>
          <w:szCs w:val="22"/>
          <w:lang w:val="en-US" w:eastAsia="ja-JP"/>
        </w:rPr>
        <w:t>reduce</w:t>
      </w:r>
      <w:r w:rsidR="00CC468C">
        <w:rPr>
          <w:sz w:val="22"/>
          <w:szCs w:val="22"/>
          <w:lang w:val="en-US" w:eastAsia="ja-JP"/>
        </w:rPr>
        <w:t xml:space="preserve"> the transmission opportunity which can be gotten by NR-U systems</w:t>
      </w:r>
      <w:r w:rsidR="004E2741">
        <w:rPr>
          <w:sz w:val="22"/>
          <w:szCs w:val="22"/>
          <w:lang w:val="en-US" w:eastAsia="ja-JP"/>
        </w:rPr>
        <w:t xml:space="preserve"> and that may increase latency of NR-U systems</w:t>
      </w:r>
      <w:r w:rsidR="00CC468C">
        <w:rPr>
          <w:sz w:val="22"/>
          <w:szCs w:val="22"/>
          <w:lang w:val="en-US" w:eastAsia="ja-JP"/>
        </w:rPr>
        <w:t>.</w:t>
      </w:r>
      <w:r w:rsidR="004E2741">
        <w:rPr>
          <w:sz w:val="22"/>
          <w:szCs w:val="22"/>
          <w:lang w:val="en-US" w:eastAsia="ja-JP"/>
        </w:rPr>
        <w:t xml:space="preserve"> </w:t>
      </w:r>
      <w:r w:rsidR="00F5365A">
        <w:rPr>
          <w:sz w:val="22"/>
          <w:szCs w:val="22"/>
          <w:lang w:val="en-US" w:eastAsia="ja-JP"/>
        </w:rPr>
        <w:t xml:space="preserve">Therefore, we think it is better to use wideband in unlicensed band with CA </w:t>
      </w:r>
      <w:r w:rsidR="00D705A1">
        <w:rPr>
          <w:sz w:val="22"/>
          <w:szCs w:val="22"/>
          <w:lang w:val="en-US" w:eastAsia="ja-JP"/>
        </w:rPr>
        <w:t>operation based on 20 MHz CC</w:t>
      </w:r>
      <w:r w:rsidR="00F5365A">
        <w:rPr>
          <w:sz w:val="22"/>
          <w:szCs w:val="22"/>
          <w:lang w:val="en-US" w:eastAsia="ja-JP"/>
        </w:rPr>
        <w:t xml:space="preserve">. </w:t>
      </w:r>
      <w:r w:rsidR="00067CDD">
        <w:rPr>
          <w:sz w:val="22"/>
          <w:szCs w:val="22"/>
          <w:lang w:val="en-US" w:eastAsia="ja-JP"/>
        </w:rPr>
        <w:t xml:space="preserve">Additionally, in CA </w:t>
      </w:r>
      <w:r w:rsidR="00D705A1">
        <w:rPr>
          <w:sz w:val="22"/>
          <w:szCs w:val="22"/>
          <w:lang w:val="en-US" w:eastAsia="ja-JP"/>
        </w:rPr>
        <w:t xml:space="preserve">operation </w:t>
      </w:r>
      <w:r w:rsidR="00067CDD">
        <w:rPr>
          <w:sz w:val="22"/>
          <w:szCs w:val="22"/>
          <w:lang w:val="en-US" w:eastAsia="ja-JP"/>
        </w:rPr>
        <w:t>approach, LBT is performed per 20 MHz CC.</w:t>
      </w:r>
    </w:p>
    <w:p w14:paraId="69728DDD" w14:textId="77777777" w:rsidR="000E2047" w:rsidRDefault="000E2047" w:rsidP="00847729">
      <w:pPr>
        <w:rPr>
          <w:sz w:val="22"/>
          <w:szCs w:val="22"/>
          <w:lang w:val="en-US" w:eastAsia="ja-JP"/>
        </w:rPr>
      </w:pPr>
    </w:p>
    <w:p w14:paraId="6AB94E1F" w14:textId="0C0F12BD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 w:rsidRPr="000E2047">
        <w:rPr>
          <w:noProof/>
          <w:lang w:val="en-US" w:eastAsia="ja-JP"/>
        </w:rPr>
        <w:drawing>
          <wp:inline distT="0" distB="0" distL="0" distR="0" wp14:anchorId="561614E6" wp14:editId="62106315">
            <wp:extent cx="4332083" cy="244695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495" cy="246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FD83" w14:textId="3B32E79B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1: Wideband </w:t>
      </w:r>
      <w:r>
        <w:rPr>
          <w:sz w:val="22"/>
          <w:szCs w:val="22"/>
          <w:lang w:val="en-US" w:eastAsia="ja-JP"/>
        </w:rPr>
        <w:t>usage</w:t>
      </w:r>
      <w:r>
        <w:rPr>
          <w:rFonts w:hint="eastAsia"/>
          <w:sz w:val="22"/>
          <w:szCs w:val="22"/>
          <w:lang w:val="en-US" w:eastAsia="ja-JP"/>
        </w:rPr>
        <w:t xml:space="preserve"> with CA</w:t>
      </w:r>
      <w:r>
        <w:rPr>
          <w:sz w:val="22"/>
          <w:szCs w:val="22"/>
          <w:lang w:val="en-US" w:eastAsia="ja-JP"/>
        </w:rPr>
        <w:t xml:space="preserve"> </w:t>
      </w:r>
      <w:r w:rsidR="00A66191">
        <w:rPr>
          <w:sz w:val="22"/>
          <w:szCs w:val="22"/>
          <w:lang w:val="en-US" w:eastAsia="ja-JP"/>
        </w:rPr>
        <w:t>operation</w:t>
      </w:r>
    </w:p>
    <w:p w14:paraId="5B44670A" w14:textId="77777777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11E3AC4A" w14:textId="77777777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6FA452A9" w14:textId="77777777" w:rsid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0E041B34" w14:textId="6A6AEF33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 w:rsidRPr="000E2047">
        <w:rPr>
          <w:rFonts w:hint="eastAsia"/>
          <w:noProof/>
          <w:lang w:val="en-US" w:eastAsia="ja-JP"/>
        </w:rPr>
        <w:drawing>
          <wp:inline distT="0" distB="0" distL="0" distR="0" wp14:anchorId="1DE9F6F8" wp14:editId="4B9810BC">
            <wp:extent cx="4331385" cy="244656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85" cy="244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6A8F0" w14:textId="35B03F08" w:rsidR="000E2047" w:rsidRDefault="000E2047" w:rsidP="000E2047">
      <w:pPr>
        <w:jc w:val="center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ja-JP"/>
        </w:rPr>
        <w:t xml:space="preserve">Figure </w:t>
      </w:r>
      <w:r>
        <w:rPr>
          <w:sz w:val="22"/>
          <w:szCs w:val="22"/>
          <w:lang w:val="en-US" w:eastAsia="ja-JP"/>
        </w:rPr>
        <w:t>2</w:t>
      </w:r>
      <w:r>
        <w:rPr>
          <w:rFonts w:hint="eastAsia"/>
          <w:sz w:val="22"/>
          <w:szCs w:val="22"/>
          <w:lang w:val="en-US" w:eastAsia="ja-JP"/>
        </w:rPr>
        <w:t xml:space="preserve">: Wideband </w:t>
      </w:r>
      <w:r>
        <w:rPr>
          <w:sz w:val="22"/>
          <w:szCs w:val="22"/>
          <w:lang w:val="en-US" w:eastAsia="ja-JP"/>
        </w:rPr>
        <w:t>usage</w:t>
      </w:r>
      <w:r>
        <w:rPr>
          <w:rFonts w:hint="eastAsia"/>
          <w:sz w:val="22"/>
          <w:szCs w:val="22"/>
          <w:lang w:val="en-US" w:eastAsia="ja-JP"/>
        </w:rPr>
        <w:t xml:space="preserve"> with </w:t>
      </w:r>
      <w:r>
        <w:rPr>
          <w:sz w:val="22"/>
          <w:szCs w:val="22"/>
          <w:lang w:val="en-US" w:eastAsia="ja-JP"/>
        </w:rPr>
        <w:t>single carrier transmission</w:t>
      </w:r>
    </w:p>
    <w:p w14:paraId="665540D0" w14:textId="77777777" w:rsidR="000E2047" w:rsidRPr="000E2047" w:rsidRDefault="000E2047" w:rsidP="000E2047">
      <w:pPr>
        <w:jc w:val="center"/>
        <w:rPr>
          <w:sz w:val="22"/>
          <w:szCs w:val="22"/>
          <w:lang w:val="en-US" w:eastAsia="ja-JP"/>
        </w:rPr>
      </w:pPr>
    </w:p>
    <w:p w14:paraId="43D96A0D" w14:textId="77777777" w:rsidR="006864E9" w:rsidRPr="000E2047" w:rsidRDefault="006864E9" w:rsidP="00847729">
      <w:pPr>
        <w:rPr>
          <w:sz w:val="22"/>
          <w:szCs w:val="22"/>
          <w:lang w:val="en-US" w:eastAsia="ja-JP"/>
        </w:rPr>
      </w:pPr>
    </w:p>
    <w:p w14:paraId="5F97466B" w14:textId="13D7C2D3" w:rsidR="00563625" w:rsidRPr="00A06FF0" w:rsidRDefault="005B6D35" w:rsidP="00847729">
      <w:pPr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A4281A">
        <w:rPr>
          <w:b/>
          <w:sz w:val="22"/>
          <w:szCs w:val="22"/>
          <w:lang w:val="en-US" w:eastAsia="ja-JP"/>
        </w:rPr>
        <w:t xml:space="preserve"> 3</w:t>
      </w:r>
      <w:r w:rsidR="00563625" w:rsidRPr="00A06FF0">
        <w:rPr>
          <w:b/>
          <w:sz w:val="22"/>
          <w:szCs w:val="22"/>
          <w:lang w:val="en-US" w:eastAsia="ja-JP"/>
        </w:rPr>
        <w:t xml:space="preserve">: </w:t>
      </w:r>
      <w:r w:rsidR="00A4281A">
        <w:rPr>
          <w:b/>
          <w:sz w:val="22"/>
          <w:szCs w:val="22"/>
          <w:lang w:val="en-US" w:eastAsia="ja-JP"/>
        </w:rPr>
        <w:t>I</w:t>
      </w:r>
      <w:r w:rsidR="00A4281A" w:rsidRPr="00A4281A">
        <w:rPr>
          <w:b/>
          <w:sz w:val="22"/>
          <w:szCs w:val="22"/>
          <w:lang w:val="en-US" w:eastAsia="ja-JP"/>
        </w:rPr>
        <w:t xml:space="preserve">t is </w:t>
      </w:r>
      <w:r w:rsidR="00FA32FC" w:rsidRPr="00FA32FC">
        <w:rPr>
          <w:b/>
          <w:sz w:val="22"/>
          <w:szCs w:val="22"/>
          <w:lang w:val="en-US" w:eastAsia="ja-JP"/>
        </w:rPr>
        <w:t>beneficial</w:t>
      </w:r>
      <w:r w:rsidR="00FA32FC" w:rsidRPr="00FA32FC" w:rsidDel="00FA32FC">
        <w:rPr>
          <w:b/>
          <w:sz w:val="22"/>
          <w:szCs w:val="22"/>
          <w:lang w:val="en-US" w:eastAsia="ja-JP"/>
        </w:rPr>
        <w:t xml:space="preserve"> </w:t>
      </w:r>
      <w:r w:rsidR="00A4281A" w:rsidRPr="00A4281A">
        <w:rPr>
          <w:b/>
          <w:sz w:val="22"/>
          <w:szCs w:val="22"/>
          <w:lang w:val="en-US" w:eastAsia="ja-JP"/>
        </w:rPr>
        <w:t>to use wideband</w:t>
      </w:r>
      <w:r w:rsidR="00A4281A">
        <w:rPr>
          <w:b/>
          <w:sz w:val="22"/>
          <w:szCs w:val="22"/>
          <w:lang w:val="en-US" w:eastAsia="ja-JP"/>
        </w:rPr>
        <w:t xml:space="preserve"> which is more than 20 MHz </w:t>
      </w:r>
      <w:r w:rsidR="00A4281A" w:rsidRPr="00A4281A">
        <w:rPr>
          <w:b/>
          <w:sz w:val="22"/>
          <w:szCs w:val="22"/>
          <w:lang w:val="en-US" w:eastAsia="ja-JP"/>
        </w:rPr>
        <w:t>in unlicensed band with</w:t>
      </w:r>
      <w:r w:rsidR="00FA32FC" w:rsidRPr="00FA32FC">
        <w:t xml:space="preserve"> </w:t>
      </w:r>
      <w:r w:rsidR="00FA32FC" w:rsidRPr="00FA32FC">
        <w:rPr>
          <w:b/>
          <w:sz w:val="22"/>
          <w:szCs w:val="22"/>
          <w:lang w:val="en-US" w:eastAsia="ja-JP"/>
        </w:rPr>
        <w:t>CA operation based on 20MHz CC</w:t>
      </w:r>
      <w:r w:rsidR="00DD0253">
        <w:rPr>
          <w:b/>
          <w:sz w:val="22"/>
          <w:szCs w:val="22"/>
          <w:lang w:val="en-US" w:eastAsia="ja-JP"/>
        </w:rPr>
        <w:t>.</w:t>
      </w:r>
    </w:p>
    <w:p w14:paraId="2B17CFBD" w14:textId="77777777" w:rsidR="00C46BAD" w:rsidRDefault="00C46BAD" w:rsidP="008A1C9A">
      <w:pPr>
        <w:spacing w:afterLines="50" w:after="120"/>
        <w:jc w:val="both"/>
        <w:rPr>
          <w:lang w:val="en-US" w:eastAsia="ja-JP"/>
        </w:rPr>
      </w:pPr>
    </w:p>
    <w:p w14:paraId="3E2BC8CC" w14:textId="6BBB99D2" w:rsidR="001C250B" w:rsidRDefault="00BA3462" w:rsidP="00BA3462">
      <w:pPr>
        <w:pStyle w:val="2"/>
        <w:rPr>
          <w:lang w:val="en-US" w:eastAsia="ja-JP"/>
        </w:rPr>
      </w:pPr>
      <w:r>
        <w:rPr>
          <w:lang w:val="en-US" w:eastAsia="ja-JP"/>
        </w:rPr>
        <w:t>Multiple DL/UL switching</w:t>
      </w:r>
      <w:r w:rsidR="00662EF0" w:rsidRPr="00BA3462">
        <w:rPr>
          <w:lang w:val="en-US" w:eastAsia="ja-JP"/>
        </w:rPr>
        <w:t xml:space="preserve"> </w:t>
      </w:r>
    </w:p>
    <w:p w14:paraId="4DB82500" w14:textId="3AD3B407" w:rsidR="00BA3462" w:rsidRPr="0056193D" w:rsidRDefault="00DC5AFF" w:rsidP="00BA3462">
      <w:pPr>
        <w:rPr>
          <w:sz w:val="22"/>
          <w:szCs w:val="22"/>
          <w:lang w:val="en-US" w:eastAsia="ja-JP"/>
        </w:rPr>
      </w:pPr>
      <w:r w:rsidRPr="0056193D">
        <w:rPr>
          <w:rFonts w:hint="eastAsia"/>
          <w:sz w:val="22"/>
          <w:szCs w:val="22"/>
          <w:lang w:val="en-US" w:eastAsia="ja-JP"/>
        </w:rPr>
        <w:t xml:space="preserve">MCOT is allowed </w:t>
      </w:r>
      <w:r w:rsidRPr="0056193D">
        <w:rPr>
          <w:sz w:val="22"/>
          <w:szCs w:val="22"/>
          <w:lang w:val="en-US" w:eastAsia="ja-JP"/>
        </w:rPr>
        <w:t xml:space="preserve">up to 10 ms in eLAA and it seems to be applied for NR-U. COT whose duration is 10 ms consists of 40 </w:t>
      </w:r>
      <w:r w:rsidR="00725226" w:rsidRPr="0056193D">
        <w:rPr>
          <w:sz w:val="22"/>
          <w:szCs w:val="22"/>
          <w:lang w:val="en-US" w:eastAsia="ja-JP"/>
        </w:rPr>
        <w:t>slots</w:t>
      </w:r>
      <w:r w:rsidRPr="0056193D">
        <w:rPr>
          <w:sz w:val="22"/>
          <w:szCs w:val="22"/>
          <w:lang w:val="en-US" w:eastAsia="ja-JP"/>
        </w:rPr>
        <w:t xml:space="preserve"> when SCS is 60 kHz. </w:t>
      </w:r>
      <w:r w:rsidR="0079211B" w:rsidRPr="0056193D">
        <w:rPr>
          <w:sz w:val="22"/>
          <w:szCs w:val="22"/>
          <w:lang w:val="en-US" w:eastAsia="ja-JP"/>
        </w:rPr>
        <w:t>O</w:t>
      </w:r>
      <w:r w:rsidRPr="0056193D">
        <w:rPr>
          <w:sz w:val="22"/>
          <w:szCs w:val="22"/>
          <w:lang w:val="en-US" w:eastAsia="ja-JP"/>
        </w:rPr>
        <w:t>ne of the advantage</w:t>
      </w:r>
      <w:r w:rsidR="00D31BEB" w:rsidRPr="0056193D">
        <w:rPr>
          <w:sz w:val="22"/>
          <w:szCs w:val="22"/>
          <w:lang w:val="en-US" w:eastAsia="ja-JP"/>
        </w:rPr>
        <w:t>s</w:t>
      </w:r>
      <w:r w:rsidRPr="0056193D">
        <w:rPr>
          <w:sz w:val="22"/>
          <w:szCs w:val="22"/>
          <w:lang w:val="en-US" w:eastAsia="ja-JP"/>
        </w:rPr>
        <w:t xml:space="preserve"> </w:t>
      </w:r>
      <w:r w:rsidR="002C33AB" w:rsidRPr="0056193D">
        <w:rPr>
          <w:sz w:val="22"/>
          <w:szCs w:val="22"/>
          <w:lang w:val="en-US" w:eastAsia="ja-JP"/>
        </w:rPr>
        <w:t xml:space="preserve">of </w:t>
      </w:r>
      <w:r w:rsidRPr="0056193D">
        <w:rPr>
          <w:sz w:val="22"/>
          <w:szCs w:val="22"/>
          <w:lang w:val="en-US" w:eastAsia="ja-JP"/>
        </w:rPr>
        <w:t>using 60 kHz SCS is the latency reduction thanks to short granularity of time domain resource</w:t>
      </w:r>
      <w:r w:rsidR="00725226" w:rsidRPr="0056193D">
        <w:rPr>
          <w:sz w:val="22"/>
          <w:szCs w:val="22"/>
          <w:lang w:val="en-US" w:eastAsia="ja-JP"/>
        </w:rPr>
        <w:t>.</w:t>
      </w:r>
      <w:r w:rsidR="003D2875" w:rsidRPr="0056193D">
        <w:rPr>
          <w:sz w:val="22"/>
          <w:szCs w:val="22"/>
          <w:lang w:val="en-US" w:eastAsia="ja-JP"/>
        </w:rPr>
        <w:t xml:space="preserve"> </w:t>
      </w:r>
      <w:r w:rsidR="00725226" w:rsidRPr="0056193D">
        <w:rPr>
          <w:sz w:val="22"/>
          <w:szCs w:val="22"/>
          <w:lang w:val="en-US" w:eastAsia="ja-JP"/>
        </w:rPr>
        <w:t>T</w:t>
      </w:r>
      <w:r w:rsidR="003D2875" w:rsidRPr="0056193D">
        <w:rPr>
          <w:sz w:val="22"/>
          <w:szCs w:val="22"/>
          <w:lang w:val="en-US" w:eastAsia="ja-JP"/>
        </w:rPr>
        <w:t xml:space="preserve">he latency </w:t>
      </w:r>
      <w:r w:rsidR="00725226" w:rsidRPr="0056193D">
        <w:rPr>
          <w:sz w:val="22"/>
          <w:szCs w:val="22"/>
          <w:lang w:val="en-US" w:eastAsia="ja-JP"/>
        </w:rPr>
        <w:t xml:space="preserve">can be </w:t>
      </w:r>
      <w:r w:rsidR="00385C81" w:rsidRPr="0056193D">
        <w:rPr>
          <w:sz w:val="22"/>
          <w:szCs w:val="22"/>
          <w:lang w:val="en-US" w:eastAsia="ja-JP"/>
        </w:rPr>
        <w:t xml:space="preserve">further </w:t>
      </w:r>
      <w:r w:rsidR="00725226" w:rsidRPr="0056193D">
        <w:rPr>
          <w:sz w:val="22"/>
          <w:szCs w:val="22"/>
          <w:lang w:val="en-US" w:eastAsia="ja-JP"/>
        </w:rPr>
        <w:t xml:space="preserve">reduced </w:t>
      </w:r>
      <w:r w:rsidR="003D2875" w:rsidRPr="0056193D">
        <w:rPr>
          <w:sz w:val="22"/>
          <w:szCs w:val="22"/>
          <w:lang w:val="en-US" w:eastAsia="ja-JP"/>
        </w:rPr>
        <w:t xml:space="preserve">if </w:t>
      </w:r>
      <w:r w:rsidR="00532542" w:rsidRPr="0056193D">
        <w:rPr>
          <w:sz w:val="22"/>
          <w:szCs w:val="22"/>
          <w:lang w:val="en-US" w:eastAsia="ja-JP"/>
        </w:rPr>
        <w:t xml:space="preserve">COT sharing </w:t>
      </w:r>
      <w:r w:rsidR="00725226" w:rsidRPr="0056193D">
        <w:rPr>
          <w:sz w:val="22"/>
          <w:szCs w:val="22"/>
          <w:lang w:val="en-US" w:eastAsia="ja-JP"/>
        </w:rPr>
        <w:t xml:space="preserve">with multiple </w:t>
      </w:r>
      <w:r w:rsidR="00532542" w:rsidRPr="0056193D">
        <w:rPr>
          <w:sz w:val="22"/>
          <w:szCs w:val="22"/>
          <w:lang w:val="en-US" w:eastAsia="ja-JP"/>
        </w:rPr>
        <w:t>DL/UL</w:t>
      </w:r>
      <w:r w:rsidR="00725226" w:rsidRPr="0056193D">
        <w:rPr>
          <w:sz w:val="22"/>
          <w:szCs w:val="22"/>
          <w:lang w:val="en-US" w:eastAsia="ja-JP"/>
        </w:rPr>
        <w:t xml:space="preserve"> switching</w:t>
      </w:r>
      <w:r w:rsidR="00532542" w:rsidRPr="0056193D">
        <w:rPr>
          <w:sz w:val="22"/>
          <w:szCs w:val="22"/>
          <w:lang w:val="en-US" w:eastAsia="ja-JP"/>
        </w:rPr>
        <w:t xml:space="preserve"> is allowed</w:t>
      </w:r>
      <w:r w:rsidRPr="0056193D">
        <w:rPr>
          <w:sz w:val="22"/>
          <w:szCs w:val="22"/>
          <w:lang w:val="en-US" w:eastAsia="ja-JP"/>
        </w:rPr>
        <w:t>.</w:t>
      </w:r>
      <w:r w:rsidR="003D2875" w:rsidRPr="0056193D">
        <w:rPr>
          <w:sz w:val="22"/>
          <w:szCs w:val="22"/>
          <w:lang w:val="en-US" w:eastAsia="ja-JP"/>
        </w:rPr>
        <w:t xml:space="preserve"> </w:t>
      </w:r>
      <w:r w:rsidR="00B64166" w:rsidRPr="0056193D">
        <w:rPr>
          <w:sz w:val="22"/>
          <w:szCs w:val="22"/>
          <w:lang w:val="en-US" w:eastAsia="ja-JP"/>
        </w:rPr>
        <w:t>Low latency communication makes it possible to increase TCP window size wider and that can lead to efficient usage of radio resources.</w:t>
      </w:r>
      <w:r w:rsidR="00C03D33" w:rsidRPr="0056193D">
        <w:rPr>
          <w:sz w:val="22"/>
          <w:szCs w:val="22"/>
          <w:lang w:val="en-US" w:eastAsia="ja-JP"/>
        </w:rPr>
        <w:t xml:space="preserve"> Therefore, we propose to allow multiple DL/UL switching in a COT for NR-U operation. </w:t>
      </w:r>
      <w:r w:rsidR="00631203" w:rsidRPr="0056193D">
        <w:rPr>
          <w:sz w:val="22"/>
          <w:szCs w:val="22"/>
          <w:lang w:val="en-US" w:eastAsia="ja-JP"/>
        </w:rPr>
        <w:t>I</w:t>
      </w:r>
      <w:r w:rsidR="003B726F" w:rsidRPr="0056193D">
        <w:rPr>
          <w:sz w:val="22"/>
          <w:szCs w:val="22"/>
          <w:lang w:val="en-US" w:eastAsia="ja-JP"/>
        </w:rPr>
        <w:t>mpact to other coexistence systems should be carefully investigated</w:t>
      </w:r>
      <w:r w:rsidR="00631203" w:rsidRPr="0056193D">
        <w:rPr>
          <w:sz w:val="22"/>
          <w:szCs w:val="22"/>
          <w:lang w:val="en-US" w:eastAsia="ja-JP"/>
        </w:rPr>
        <w:t xml:space="preserve"> with simulations. </w:t>
      </w:r>
      <w:r w:rsidR="006C7CE0" w:rsidRPr="0056193D">
        <w:rPr>
          <w:sz w:val="22"/>
          <w:szCs w:val="22"/>
          <w:lang w:val="en-US" w:eastAsia="ja-JP"/>
        </w:rPr>
        <w:t xml:space="preserve">The impact to other coexistence systems may not be so severe if an appropriate </w:t>
      </w:r>
      <w:r w:rsidR="00F76EAC" w:rsidRPr="0056193D">
        <w:rPr>
          <w:sz w:val="22"/>
          <w:szCs w:val="22"/>
          <w:lang w:val="en-US" w:eastAsia="ja-JP"/>
        </w:rPr>
        <w:t xml:space="preserve">channel </w:t>
      </w:r>
      <w:r w:rsidR="006C7CE0" w:rsidRPr="0056193D">
        <w:rPr>
          <w:sz w:val="22"/>
          <w:szCs w:val="22"/>
          <w:lang w:val="en-US" w:eastAsia="ja-JP"/>
        </w:rPr>
        <w:t>access procedure such as LBT within a COT is applied.</w:t>
      </w:r>
      <w:r w:rsidR="008C3990" w:rsidRPr="0056193D">
        <w:rPr>
          <w:sz w:val="22"/>
          <w:szCs w:val="22"/>
          <w:lang w:val="en-US" w:eastAsia="ja-JP"/>
        </w:rPr>
        <w:t xml:space="preserve"> </w:t>
      </w:r>
    </w:p>
    <w:p w14:paraId="0133B2B2" w14:textId="1A7FD012" w:rsidR="002E3468" w:rsidRPr="00631203" w:rsidRDefault="002E3468" w:rsidP="00A456B9">
      <w:pPr>
        <w:spacing w:before="120" w:after="120"/>
        <w:rPr>
          <w:rFonts w:eastAsiaTheme="minorEastAsia"/>
          <w:sz w:val="22"/>
          <w:szCs w:val="22"/>
          <w:lang w:val="en-US" w:eastAsia="ja-JP"/>
        </w:rPr>
      </w:pPr>
    </w:p>
    <w:p w14:paraId="0B7A47B8" w14:textId="15BF4647" w:rsidR="009F5408" w:rsidRPr="008D4091" w:rsidRDefault="009F5408" w:rsidP="008D4091">
      <w:pPr>
        <w:spacing w:before="12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 w:rsidR="008D4091">
        <w:rPr>
          <w:rFonts w:eastAsia="Batang"/>
          <w:b/>
          <w:sz w:val="22"/>
          <w:szCs w:val="22"/>
          <w:lang w:eastAsia="ko-KR"/>
        </w:rPr>
        <w:t xml:space="preserve">4: </w:t>
      </w:r>
      <w:r w:rsidR="00B20F30">
        <w:rPr>
          <w:rFonts w:eastAsiaTheme="minorEastAsia"/>
          <w:b/>
          <w:sz w:val="22"/>
          <w:szCs w:val="22"/>
          <w:lang w:eastAsia="ja-JP"/>
        </w:rPr>
        <w:t>M</w:t>
      </w:r>
      <w:r w:rsidR="00487830" w:rsidRPr="00487830">
        <w:rPr>
          <w:rFonts w:eastAsiaTheme="minorEastAsia"/>
          <w:b/>
          <w:sz w:val="22"/>
          <w:szCs w:val="22"/>
          <w:lang w:eastAsia="ja-JP"/>
        </w:rPr>
        <w:t xml:space="preserve">ultiple DL/UL switching in a COT </w:t>
      </w:r>
      <w:r w:rsidR="00B20F30">
        <w:rPr>
          <w:rFonts w:eastAsiaTheme="minorEastAsia"/>
          <w:b/>
          <w:sz w:val="22"/>
          <w:szCs w:val="22"/>
          <w:lang w:eastAsia="ja-JP"/>
        </w:rPr>
        <w:t xml:space="preserve">is allowed </w:t>
      </w:r>
      <w:r w:rsidR="00487830" w:rsidRPr="00487830">
        <w:rPr>
          <w:rFonts w:eastAsiaTheme="minorEastAsia"/>
          <w:b/>
          <w:sz w:val="22"/>
          <w:szCs w:val="22"/>
          <w:lang w:eastAsia="ja-JP"/>
        </w:rPr>
        <w:t>for NR-U operation</w:t>
      </w:r>
      <w:r w:rsidR="00DB1166">
        <w:rPr>
          <w:rFonts w:eastAsiaTheme="minorEastAsia"/>
          <w:b/>
          <w:sz w:val="22"/>
          <w:szCs w:val="22"/>
          <w:lang w:eastAsia="ja-JP"/>
        </w:rPr>
        <w:t>.</w:t>
      </w:r>
    </w:p>
    <w:p w14:paraId="5BDA8900" w14:textId="77777777" w:rsidR="00C13F96" w:rsidRPr="00C13F96" w:rsidRDefault="00C13F96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2B3B3622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B44B2C">
        <w:rPr>
          <w:sz w:val="22"/>
          <w:szCs w:val="22"/>
          <w:lang w:eastAsia="ja-JP"/>
        </w:rPr>
        <w:t xml:space="preserve">the issues regarding </w:t>
      </w:r>
      <w:r w:rsidR="00513A22">
        <w:rPr>
          <w:sz w:val="22"/>
          <w:szCs w:val="22"/>
          <w:lang w:eastAsia="ja-JP"/>
        </w:rPr>
        <w:t>frame structure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7E3279D4" w14:textId="77777777" w:rsidR="008C342F" w:rsidRPr="00A06FF0" w:rsidRDefault="008C342F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Pr="00A06FF0">
        <w:rPr>
          <w:b/>
          <w:sz w:val="22"/>
          <w:szCs w:val="22"/>
          <w:lang w:val="en-US" w:eastAsia="ja-JP"/>
        </w:rPr>
        <w:t xml:space="preserve"> 1: 60 kHz SCS for </w:t>
      </w:r>
      <w:r>
        <w:rPr>
          <w:b/>
          <w:sz w:val="22"/>
          <w:szCs w:val="22"/>
          <w:lang w:val="en-US" w:eastAsia="ja-JP"/>
        </w:rPr>
        <w:t xml:space="preserve">DRS </w:t>
      </w:r>
      <w:r w:rsidRPr="009F0F3A">
        <w:rPr>
          <w:b/>
          <w:sz w:val="22"/>
          <w:szCs w:val="22"/>
          <w:lang w:eastAsia="ja-JP"/>
        </w:rPr>
        <w:t>including SS</w:t>
      </w:r>
      <w:r w:rsidRPr="009F0F3A">
        <w:rPr>
          <w:rFonts w:hint="eastAsia"/>
          <w:b/>
          <w:sz w:val="22"/>
          <w:szCs w:val="22"/>
          <w:lang w:eastAsia="ja-JP"/>
        </w:rPr>
        <w:t>/PBCH</w:t>
      </w:r>
      <w:r w:rsidRPr="009F0F3A">
        <w:rPr>
          <w:b/>
          <w:sz w:val="22"/>
          <w:szCs w:val="22"/>
          <w:lang w:eastAsia="ja-JP"/>
        </w:rPr>
        <w:t xml:space="preserve"> block and RMSI CORESET/PDSCH</w:t>
      </w:r>
      <w:r>
        <w:rPr>
          <w:b/>
          <w:sz w:val="22"/>
          <w:szCs w:val="22"/>
          <w:lang w:eastAsia="ja-JP"/>
        </w:rPr>
        <w:t xml:space="preserve"> transmission</w:t>
      </w:r>
      <w:r w:rsidRPr="00A06FF0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 xml:space="preserve">and PRACH </w:t>
      </w:r>
      <w:r w:rsidRPr="00A06FF0">
        <w:rPr>
          <w:b/>
          <w:sz w:val="22"/>
          <w:szCs w:val="22"/>
          <w:lang w:val="en-US" w:eastAsia="ja-JP"/>
        </w:rPr>
        <w:t xml:space="preserve">transmission </w:t>
      </w:r>
      <w:r>
        <w:rPr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3FDA64AD" w14:textId="77777777" w:rsidR="008C342F" w:rsidRPr="00A06FF0" w:rsidRDefault="008C342F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Pr="00A06FF0">
        <w:rPr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>2</w:t>
      </w:r>
      <w:r w:rsidRPr="00A06FF0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 xml:space="preserve">ECP for </w:t>
      </w:r>
      <w:r w:rsidRPr="00A06FF0">
        <w:rPr>
          <w:b/>
          <w:sz w:val="22"/>
          <w:szCs w:val="22"/>
          <w:lang w:val="en-US" w:eastAsia="ja-JP"/>
        </w:rPr>
        <w:t xml:space="preserve">60 kHz SCS </w:t>
      </w:r>
      <w:r>
        <w:rPr>
          <w:b/>
          <w:sz w:val="22"/>
          <w:szCs w:val="22"/>
          <w:lang w:val="en-US" w:eastAsia="ja-JP"/>
        </w:rPr>
        <w:t xml:space="preserve">DRS </w:t>
      </w:r>
      <w:r w:rsidRPr="009F0F3A">
        <w:rPr>
          <w:b/>
          <w:sz w:val="22"/>
          <w:szCs w:val="22"/>
          <w:lang w:eastAsia="ja-JP"/>
        </w:rPr>
        <w:t>including SS</w:t>
      </w:r>
      <w:r w:rsidRPr="009F0F3A">
        <w:rPr>
          <w:rFonts w:hint="eastAsia"/>
          <w:b/>
          <w:sz w:val="22"/>
          <w:szCs w:val="22"/>
          <w:lang w:eastAsia="ja-JP"/>
        </w:rPr>
        <w:t>/PBCH</w:t>
      </w:r>
      <w:r w:rsidRPr="009F0F3A">
        <w:rPr>
          <w:b/>
          <w:sz w:val="22"/>
          <w:szCs w:val="22"/>
          <w:lang w:eastAsia="ja-JP"/>
        </w:rPr>
        <w:t xml:space="preserve"> block and RMSI CORESET/PDSCH</w:t>
      </w:r>
      <w:r w:rsidRPr="009F0F3A">
        <w:rPr>
          <w:rFonts w:hint="eastAsia"/>
          <w:b/>
          <w:sz w:val="22"/>
          <w:szCs w:val="22"/>
          <w:lang w:val="en-US" w:eastAsia="ja-JP"/>
        </w:rPr>
        <w:t xml:space="preserve"> </w:t>
      </w:r>
      <w:r>
        <w:rPr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58AD377F" w14:textId="77777777" w:rsidR="008C342F" w:rsidRPr="00A06FF0" w:rsidRDefault="008C342F" w:rsidP="00975457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>
        <w:rPr>
          <w:b/>
          <w:sz w:val="22"/>
          <w:szCs w:val="22"/>
          <w:lang w:val="en-US" w:eastAsia="ja-JP"/>
        </w:rPr>
        <w:t xml:space="preserve"> 3</w:t>
      </w:r>
      <w:r w:rsidRPr="00A06FF0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>I</w:t>
      </w:r>
      <w:r w:rsidRPr="00A4281A">
        <w:rPr>
          <w:b/>
          <w:sz w:val="22"/>
          <w:szCs w:val="22"/>
          <w:lang w:val="en-US" w:eastAsia="ja-JP"/>
        </w:rPr>
        <w:t xml:space="preserve">t is </w:t>
      </w:r>
      <w:r w:rsidRPr="00FA32FC">
        <w:rPr>
          <w:b/>
          <w:sz w:val="22"/>
          <w:szCs w:val="22"/>
          <w:lang w:val="en-US" w:eastAsia="ja-JP"/>
        </w:rPr>
        <w:t>beneficial</w:t>
      </w:r>
      <w:r w:rsidRPr="00FA32FC" w:rsidDel="00FA32FC">
        <w:rPr>
          <w:b/>
          <w:sz w:val="22"/>
          <w:szCs w:val="22"/>
          <w:lang w:val="en-US" w:eastAsia="ja-JP"/>
        </w:rPr>
        <w:t xml:space="preserve"> </w:t>
      </w:r>
      <w:r w:rsidRPr="00A4281A">
        <w:rPr>
          <w:b/>
          <w:sz w:val="22"/>
          <w:szCs w:val="22"/>
          <w:lang w:val="en-US" w:eastAsia="ja-JP"/>
        </w:rPr>
        <w:t>to use wideband</w:t>
      </w:r>
      <w:r>
        <w:rPr>
          <w:b/>
          <w:sz w:val="22"/>
          <w:szCs w:val="22"/>
          <w:lang w:val="en-US" w:eastAsia="ja-JP"/>
        </w:rPr>
        <w:t xml:space="preserve"> which is more than 20 MHz </w:t>
      </w:r>
      <w:r w:rsidRPr="00A4281A">
        <w:rPr>
          <w:b/>
          <w:sz w:val="22"/>
          <w:szCs w:val="22"/>
          <w:lang w:val="en-US" w:eastAsia="ja-JP"/>
        </w:rPr>
        <w:t>in unlicensed band with</w:t>
      </w:r>
      <w:r w:rsidRPr="00FA32FC">
        <w:t xml:space="preserve"> </w:t>
      </w:r>
      <w:r w:rsidRPr="00FA32FC">
        <w:rPr>
          <w:b/>
          <w:sz w:val="22"/>
          <w:szCs w:val="22"/>
          <w:lang w:val="en-US" w:eastAsia="ja-JP"/>
        </w:rPr>
        <w:t>CA operation based on 20MHz CC</w:t>
      </w:r>
      <w:r>
        <w:rPr>
          <w:b/>
          <w:sz w:val="22"/>
          <w:szCs w:val="22"/>
          <w:lang w:val="en-US" w:eastAsia="ja-JP"/>
        </w:rPr>
        <w:t>.</w:t>
      </w:r>
    </w:p>
    <w:p w14:paraId="6636B06B" w14:textId="77777777" w:rsidR="008C342F" w:rsidRPr="008D4091" w:rsidRDefault="008C342F" w:rsidP="00975457">
      <w:pPr>
        <w:spacing w:afterLines="5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 xml:space="preserve">4: </w:t>
      </w:r>
      <w:r>
        <w:rPr>
          <w:rFonts w:eastAsiaTheme="minorEastAsia"/>
          <w:b/>
          <w:sz w:val="22"/>
          <w:szCs w:val="22"/>
          <w:lang w:eastAsia="ja-JP"/>
        </w:rPr>
        <w:t>M</w:t>
      </w:r>
      <w:r w:rsidRPr="00487830">
        <w:rPr>
          <w:rFonts w:eastAsiaTheme="minorEastAsia"/>
          <w:b/>
          <w:sz w:val="22"/>
          <w:szCs w:val="22"/>
          <w:lang w:eastAsia="ja-JP"/>
        </w:rPr>
        <w:t xml:space="preserve">ultiple DL/UL switching in a COT </w:t>
      </w:r>
      <w:r>
        <w:rPr>
          <w:rFonts w:eastAsiaTheme="minorEastAsia"/>
          <w:b/>
          <w:sz w:val="22"/>
          <w:szCs w:val="22"/>
          <w:lang w:eastAsia="ja-JP"/>
        </w:rPr>
        <w:t xml:space="preserve">is allowed </w:t>
      </w:r>
      <w:r w:rsidRPr="00487830">
        <w:rPr>
          <w:rFonts w:eastAsiaTheme="minorEastAsia"/>
          <w:b/>
          <w:sz w:val="22"/>
          <w:szCs w:val="22"/>
          <w:lang w:eastAsia="ja-JP"/>
        </w:rPr>
        <w:t>for NR-U operation</w:t>
      </w:r>
      <w:r>
        <w:rPr>
          <w:rFonts w:eastAsiaTheme="minorEastAsia"/>
          <w:b/>
          <w:sz w:val="22"/>
          <w:szCs w:val="22"/>
          <w:lang w:eastAsia="ja-JP"/>
        </w:rPr>
        <w:t>.</w:t>
      </w:r>
    </w:p>
    <w:p w14:paraId="49483D54" w14:textId="77777777" w:rsidR="009A6272" w:rsidRPr="00B41755" w:rsidRDefault="009A6272" w:rsidP="009A6272">
      <w:pPr>
        <w:spacing w:afterLines="50" w:after="120"/>
        <w:jc w:val="both"/>
        <w:rPr>
          <w:rFonts w:eastAsia="Arial Unicode MS" w:cs="Arial"/>
          <w:b/>
          <w:kern w:val="2"/>
          <w:sz w:val="21"/>
          <w:lang w:val="en-US" w:eastAsia="ja-JP"/>
        </w:rPr>
      </w:pPr>
      <w:bookmarkStart w:id="1" w:name="_GoBack"/>
      <w:bookmarkEnd w:id="1"/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6DE42C8D" w:rsidR="00847729" w:rsidRPr="00F53DD3" w:rsidRDefault="00847729" w:rsidP="00BC5D0E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val="en-US" w:eastAsia="ja-JP"/>
        </w:rPr>
        <w:t>R1-1809822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eastAsia="x-none"/>
        </w:rPr>
        <w:t>Motorola Mobility, Lenovo</w:t>
      </w:r>
      <w:r w:rsidRPr="00F53DD3">
        <w:rPr>
          <w:sz w:val="22"/>
          <w:szCs w:val="22"/>
          <w:lang w:val="en-US" w:eastAsia="ja-JP"/>
        </w:rPr>
        <w:t>, “</w:t>
      </w:r>
      <w:r w:rsidR="00BC5D0E" w:rsidRPr="00F53DD3">
        <w:rPr>
          <w:sz w:val="22"/>
          <w:szCs w:val="22"/>
          <w:lang w:eastAsia="x-none"/>
        </w:rPr>
        <w:t>Feature lead summary for NR-U DL Signals and Channels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5AF3894E" w14:textId="2319014F" w:rsidR="0064415A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 RAN1</w:t>
      </w:r>
      <w:r w:rsidRPr="00F53DD3">
        <w:rPr>
          <w:rFonts w:eastAsia="SimSun"/>
          <w:sz w:val="22"/>
          <w:szCs w:val="22"/>
          <w:lang w:val="en-US" w:eastAsia="zh-CN"/>
        </w:rPr>
        <w:t xml:space="preserve"> #9</w:t>
      </w:r>
      <w:r w:rsidR="004B7506" w:rsidRPr="00F53DD3">
        <w:rPr>
          <w:rFonts w:eastAsia="SimSun"/>
          <w:sz w:val="22"/>
          <w:szCs w:val="22"/>
          <w:lang w:val="en-US" w:eastAsia="zh-CN"/>
        </w:rPr>
        <w:t>4</w:t>
      </w:r>
      <w:r w:rsidRPr="00F53DD3">
        <w:rPr>
          <w:rFonts w:eastAsia="ＭＳ 明朝"/>
          <w:sz w:val="22"/>
          <w:szCs w:val="22"/>
          <w:lang w:val="en-US" w:eastAsia="ja-JP"/>
        </w:rPr>
        <w:t>,</w:t>
      </w:r>
      <w:r w:rsidRPr="00F53DD3">
        <w:rPr>
          <w:sz w:val="22"/>
          <w:szCs w:val="22"/>
          <w:lang w:val="en-US"/>
        </w:rPr>
        <w:t xml:space="preserve"> Chairman’s note,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67B55209" w14:textId="6B1B2C6E" w:rsidR="000C0D0E" w:rsidRPr="00F53DD3" w:rsidRDefault="000C0D0E" w:rsidP="0021630B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>, R1</w:t>
      </w:r>
      <w:r w:rsidR="0021630B" w:rsidRPr="0021630B">
        <w:t xml:space="preserve"> </w:t>
      </w:r>
      <w:r w:rsidR="0021630B" w:rsidRPr="0021630B">
        <w:rPr>
          <w:sz w:val="22"/>
          <w:szCs w:val="22"/>
          <w:lang w:val="en-US" w:eastAsia="ja-JP"/>
        </w:rPr>
        <w:t>-1811367</w:t>
      </w:r>
      <w:r w:rsidRPr="00F53DD3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eastAsia="x-none"/>
        </w:rPr>
        <w:t>NTT DOCOMO</w:t>
      </w:r>
      <w:r w:rsidRPr="00F53DD3">
        <w:rPr>
          <w:sz w:val="22"/>
          <w:szCs w:val="22"/>
          <w:lang w:val="en-US" w:eastAsia="ja-JP"/>
        </w:rPr>
        <w:t>, “</w:t>
      </w:r>
      <w:r w:rsidRPr="00F53DD3">
        <w:rPr>
          <w:sz w:val="22"/>
          <w:szCs w:val="22"/>
          <w:lang w:eastAsia="x-none"/>
        </w:rPr>
        <w:t>DL Signals and Channels</w:t>
      </w:r>
      <w:r>
        <w:rPr>
          <w:sz w:val="22"/>
          <w:szCs w:val="22"/>
          <w:lang w:eastAsia="x-none"/>
        </w:rPr>
        <w:t xml:space="preserve"> for NR-U operation</w:t>
      </w:r>
      <w:r w:rsidRPr="00F53DD3">
        <w:rPr>
          <w:sz w:val="22"/>
          <w:szCs w:val="22"/>
          <w:lang w:val="en-US" w:eastAsia="ja-JP"/>
        </w:rPr>
        <w:t xml:space="preserve">,” </w:t>
      </w:r>
      <w:r>
        <w:rPr>
          <w:sz w:val="22"/>
          <w:szCs w:val="22"/>
          <w:lang w:val="en-US" w:eastAsia="ja-JP"/>
        </w:rPr>
        <w:t>October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0F4290EE" w14:textId="50F73585" w:rsidR="00E41918" w:rsidRPr="00F53DD3" w:rsidRDefault="00E41918" w:rsidP="0021630B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</w:t>
      </w:r>
      <w:r w:rsidRPr="00F53DD3">
        <w:rPr>
          <w:sz w:val="22"/>
          <w:szCs w:val="22"/>
          <w:lang w:val="en-US"/>
        </w:rPr>
        <w:t>GPP</w:t>
      </w:r>
      <w:r w:rsidRPr="00F53DD3">
        <w:rPr>
          <w:sz w:val="22"/>
          <w:szCs w:val="22"/>
          <w:lang w:val="en-US" w:eastAsia="ja-JP"/>
        </w:rPr>
        <w:t>, R1-</w:t>
      </w:r>
      <w:r w:rsidR="0021630B" w:rsidRPr="0021630B">
        <w:t xml:space="preserve"> </w:t>
      </w:r>
      <w:r w:rsidR="0021630B" w:rsidRPr="0021630B">
        <w:rPr>
          <w:sz w:val="22"/>
          <w:szCs w:val="22"/>
          <w:lang w:val="en-US" w:eastAsia="ja-JP"/>
        </w:rPr>
        <w:t>1811368</w:t>
      </w:r>
      <w:r w:rsidRPr="00F53DD3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eastAsia="x-none"/>
        </w:rPr>
        <w:t>NTT DOCOMO</w:t>
      </w:r>
      <w:r w:rsidRPr="00F53DD3">
        <w:rPr>
          <w:sz w:val="22"/>
          <w:szCs w:val="22"/>
          <w:lang w:val="en-US" w:eastAsia="ja-JP"/>
        </w:rPr>
        <w:t>, “</w:t>
      </w:r>
      <w:r>
        <w:rPr>
          <w:sz w:val="22"/>
          <w:szCs w:val="22"/>
          <w:lang w:eastAsia="x-none"/>
        </w:rPr>
        <w:t>U</w:t>
      </w:r>
      <w:r w:rsidRPr="00F53DD3">
        <w:rPr>
          <w:sz w:val="22"/>
          <w:szCs w:val="22"/>
          <w:lang w:eastAsia="x-none"/>
        </w:rPr>
        <w:t>L Signals and Channels</w:t>
      </w:r>
      <w:r>
        <w:rPr>
          <w:sz w:val="22"/>
          <w:szCs w:val="22"/>
          <w:lang w:eastAsia="x-none"/>
        </w:rPr>
        <w:t xml:space="preserve"> for NR-U operation</w:t>
      </w:r>
      <w:r w:rsidRPr="00F53DD3">
        <w:rPr>
          <w:sz w:val="22"/>
          <w:szCs w:val="22"/>
          <w:lang w:val="en-US" w:eastAsia="ja-JP"/>
        </w:rPr>
        <w:t xml:space="preserve">,” </w:t>
      </w:r>
      <w:r>
        <w:rPr>
          <w:sz w:val="22"/>
          <w:szCs w:val="22"/>
          <w:lang w:val="en-US" w:eastAsia="ja-JP"/>
        </w:rPr>
        <w:t>October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261C0F75" w14:textId="77777777" w:rsidR="00E41918" w:rsidRPr="0064415A" w:rsidRDefault="00E41918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E41918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CADE6" w14:textId="77777777" w:rsidR="00E977D3" w:rsidRDefault="00E977D3">
      <w:r>
        <w:separator/>
      </w:r>
    </w:p>
  </w:endnote>
  <w:endnote w:type="continuationSeparator" w:id="0">
    <w:p w14:paraId="39F3EDDB" w14:textId="77777777" w:rsidR="00E977D3" w:rsidRDefault="00E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BB88B" w14:textId="77777777" w:rsidR="00E977D3" w:rsidRDefault="00E977D3">
      <w:r>
        <w:separator/>
      </w:r>
    </w:p>
  </w:footnote>
  <w:footnote w:type="continuationSeparator" w:id="0">
    <w:p w14:paraId="6D877589" w14:textId="77777777" w:rsidR="00E977D3" w:rsidRDefault="00E97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A14710"/>
    <w:multiLevelType w:val="hybridMultilevel"/>
    <w:tmpl w:val="C4265BC8"/>
    <w:lvl w:ilvl="0" w:tplc="C4BE5D3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6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4"/>
  </w:num>
  <w:num w:numId="4">
    <w:abstractNumId w:val="13"/>
  </w:num>
  <w:num w:numId="5">
    <w:abstractNumId w:val="37"/>
  </w:num>
  <w:num w:numId="6">
    <w:abstractNumId w:val="7"/>
  </w:num>
  <w:num w:numId="7">
    <w:abstractNumId w:val="35"/>
  </w:num>
  <w:num w:numId="8">
    <w:abstractNumId w:val="17"/>
  </w:num>
  <w:num w:numId="9">
    <w:abstractNumId w:val="32"/>
  </w:num>
  <w:num w:numId="10">
    <w:abstractNumId w:val="21"/>
  </w:num>
  <w:num w:numId="11">
    <w:abstractNumId w:val="25"/>
  </w:num>
  <w:num w:numId="12">
    <w:abstractNumId w:val="14"/>
  </w:num>
  <w:num w:numId="13">
    <w:abstractNumId w:val="8"/>
  </w:num>
  <w:num w:numId="14">
    <w:abstractNumId w:val="31"/>
  </w:num>
  <w:num w:numId="15">
    <w:abstractNumId w:val="36"/>
  </w:num>
  <w:num w:numId="16">
    <w:abstractNumId w:val="11"/>
  </w:num>
  <w:num w:numId="17">
    <w:abstractNumId w:val="2"/>
  </w:num>
  <w:num w:numId="18">
    <w:abstractNumId w:val="20"/>
  </w:num>
  <w:num w:numId="19">
    <w:abstractNumId w:val="1"/>
  </w:num>
  <w:num w:numId="20">
    <w:abstractNumId w:val="27"/>
  </w:num>
  <w:num w:numId="21">
    <w:abstractNumId w:val="5"/>
  </w:num>
  <w:num w:numId="22">
    <w:abstractNumId w:val="30"/>
  </w:num>
  <w:num w:numId="23">
    <w:abstractNumId w:val="22"/>
  </w:num>
  <w:num w:numId="24">
    <w:abstractNumId w:val="6"/>
  </w:num>
  <w:num w:numId="25">
    <w:abstractNumId w:val="10"/>
  </w:num>
  <w:num w:numId="26">
    <w:abstractNumId w:val="3"/>
  </w:num>
  <w:num w:numId="27">
    <w:abstractNumId w:val="26"/>
  </w:num>
  <w:num w:numId="28">
    <w:abstractNumId w:val="16"/>
  </w:num>
  <w:num w:numId="29">
    <w:abstractNumId w:val="38"/>
  </w:num>
  <w:num w:numId="30">
    <w:abstractNumId w:val="24"/>
  </w:num>
  <w:num w:numId="31">
    <w:abstractNumId w:val="33"/>
  </w:num>
  <w:num w:numId="32">
    <w:abstractNumId w:val="4"/>
  </w:num>
  <w:num w:numId="33">
    <w:abstractNumId w:val="23"/>
  </w:num>
  <w:num w:numId="34">
    <w:abstractNumId w:val="28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24"/>
  </w:num>
  <w:num w:numId="39">
    <w:abstractNumId w:val="19"/>
  </w:num>
  <w:num w:numId="40">
    <w:abstractNumId w:val="15"/>
  </w:num>
  <w:num w:numId="41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6DE4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8E5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601"/>
    <w:rsid w:val="00044FC5"/>
    <w:rsid w:val="000456EF"/>
    <w:rsid w:val="000463B2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5DD6"/>
    <w:rsid w:val="000565DF"/>
    <w:rsid w:val="00057360"/>
    <w:rsid w:val="000575A2"/>
    <w:rsid w:val="00061555"/>
    <w:rsid w:val="00061C7F"/>
    <w:rsid w:val="00061C83"/>
    <w:rsid w:val="000624A6"/>
    <w:rsid w:val="000628B9"/>
    <w:rsid w:val="00063139"/>
    <w:rsid w:val="00064699"/>
    <w:rsid w:val="00064E2E"/>
    <w:rsid w:val="00064E34"/>
    <w:rsid w:val="0006520D"/>
    <w:rsid w:val="00065FE9"/>
    <w:rsid w:val="00066412"/>
    <w:rsid w:val="00067053"/>
    <w:rsid w:val="000670E6"/>
    <w:rsid w:val="000671BC"/>
    <w:rsid w:val="000679FE"/>
    <w:rsid w:val="00067CDD"/>
    <w:rsid w:val="000706DC"/>
    <w:rsid w:val="00071078"/>
    <w:rsid w:val="000714E4"/>
    <w:rsid w:val="00072AED"/>
    <w:rsid w:val="000744DF"/>
    <w:rsid w:val="000747DE"/>
    <w:rsid w:val="000747E8"/>
    <w:rsid w:val="00074A61"/>
    <w:rsid w:val="00075A64"/>
    <w:rsid w:val="00076F1C"/>
    <w:rsid w:val="00077075"/>
    <w:rsid w:val="0007754C"/>
    <w:rsid w:val="00080733"/>
    <w:rsid w:val="00081405"/>
    <w:rsid w:val="000818AB"/>
    <w:rsid w:val="000821AC"/>
    <w:rsid w:val="000827ED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0F5"/>
    <w:rsid w:val="000906A2"/>
    <w:rsid w:val="000907F2"/>
    <w:rsid w:val="00090B03"/>
    <w:rsid w:val="000912A0"/>
    <w:rsid w:val="000915C3"/>
    <w:rsid w:val="000921EA"/>
    <w:rsid w:val="000930E5"/>
    <w:rsid w:val="00093AFE"/>
    <w:rsid w:val="000943EF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4C"/>
    <w:rsid w:val="000C0A98"/>
    <w:rsid w:val="000C0D0E"/>
    <w:rsid w:val="000C110F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91"/>
    <w:rsid w:val="000E0435"/>
    <w:rsid w:val="000E1853"/>
    <w:rsid w:val="000E2047"/>
    <w:rsid w:val="000E3550"/>
    <w:rsid w:val="000E3FE5"/>
    <w:rsid w:val="000E4567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36B5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4FC3"/>
    <w:rsid w:val="00145771"/>
    <w:rsid w:val="0014736B"/>
    <w:rsid w:val="00151D35"/>
    <w:rsid w:val="00152070"/>
    <w:rsid w:val="001522C3"/>
    <w:rsid w:val="001524BA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14F5"/>
    <w:rsid w:val="001A1ACC"/>
    <w:rsid w:val="001A21A1"/>
    <w:rsid w:val="001A2846"/>
    <w:rsid w:val="001A2BEA"/>
    <w:rsid w:val="001A3035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B32"/>
    <w:rsid w:val="001B6DD0"/>
    <w:rsid w:val="001B6FD7"/>
    <w:rsid w:val="001C152B"/>
    <w:rsid w:val="001C1F54"/>
    <w:rsid w:val="001C250B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8B4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7A7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025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30B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0D8E"/>
    <w:rsid w:val="00242840"/>
    <w:rsid w:val="00244183"/>
    <w:rsid w:val="002445C1"/>
    <w:rsid w:val="0024622A"/>
    <w:rsid w:val="002470AE"/>
    <w:rsid w:val="00247363"/>
    <w:rsid w:val="002475AC"/>
    <w:rsid w:val="00247D5B"/>
    <w:rsid w:val="00250DF0"/>
    <w:rsid w:val="00251DCE"/>
    <w:rsid w:val="0025230B"/>
    <w:rsid w:val="00254475"/>
    <w:rsid w:val="00254EFF"/>
    <w:rsid w:val="00254F6A"/>
    <w:rsid w:val="002555E3"/>
    <w:rsid w:val="002563BE"/>
    <w:rsid w:val="0025797D"/>
    <w:rsid w:val="00257F33"/>
    <w:rsid w:val="00260B54"/>
    <w:rsid w:val="00264E87"/>
    <w:rsid w:val="002667AA"/>
    <w:rsid w:val="00266897"/>
    <w:rsid w:val="00266FF3"/>
    <w:rsid w:val="0027045E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613"/>
    <w:rsid w:val="00280B4D"/>
    <w:rsid w:val="0028194C"/>
    <w:rsid w:val="00282084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A7E0D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3AB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3468"/>
    <w:rsid w:val="002E45D0"/>
    <w:rsid w:val="002E4F03"/>
    <w:rsid w:val="002E5C9E"/>
    <w:rsid w:val="002E6984"/>
    <w:rsid w:val="002E6B10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41C"/>
    <w:rsid w:val="0030574D"/>
    <w:rsid w:val="00305E80"/>
    <w:rsid w:val="00306C27"/>
    <w:rsid w:val="003076D8"/>
    <w:rsid w:val="003079C5"/>
    <w:rsid w:val="00310EF9"/>
    <w:rsid w:val="00310FF4"/>
    <w:rsid w:val="003118CD"/>
    <w:rsid w:val="003127B1"/>
    <w:rsid w:val="003132B3"/>
    <w:rsid w:val="003136F1"/>
    <w:rsid w:val="00313B89"/>
    <w:rsid w:val="00314211"/>
    <w:rsid w:val="0031636C"/>
    <w:rsid w:val="00316652"/>
    <w:rsid w:val="003174CF"/>
    <w:rsid w:val="00317A0B"/>
    <w:rsid w:val="00317ABD"/>
    <w:rsid w:val="003210C6"/>
    <w:rsid w:val="003216DB"/>
    <w:rsid w:val="00322096"/>
    <w:rsid w:val="0032283F"/>
    <w:rsid w:val="00322B9A"/>
    <w:rsid w:val="00322DCC"/>
    <w:rsid w:val="00322F80"/>
    <w:rsid w:val="00323307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4540"/>
    <w:rsid w:val="00344785"/>
    <w:rsid w:val="003448B6"/>
    <w:rsid w:val="00344AF1"/>
    <w:rsid w:val="00345035"/>
    <w:rsid w:val="0034525A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90B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6B8A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687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34B9"/>
    <w:rsid w:val="00384794"/>
    <w:rsid w:val="00385C81"/>
    <w:rsid w:val="00385E7D"/>
    <w:rsid w:val="003872A2"/>
    <w:rsid w:val="003878F3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B726F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115"/>
    <w:rsid w:val="003D286A"/>
    <w:rsid w:val="003D2875"/>
    <w:rsid w:val="003D28C2"/>
    <w:rsid w:val="003D3B58"/>
    <w:rsid w:val="003D3C35"/>
    <w:rsid w:val="003D5C2F"/>
    <w:rsid w:val="003D5DB5"/>
    <w:rsid w:val="003D669C"/>
    <w:rsid w:val="003D69BA"/>
    <w:rsid w:val="003D6C1C"/>
    <w:rsid w:val="003D77A3"/>
    <w:rsid w:val="003E0884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3EC4"/>
    <w:rsid w:val="00404488"/>
    <w:rsid w:val="00405DCC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04B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830"/>
    <w:rsid w:val="004878AD"/>
    <w:rsid w:val="0048794A"/>
    <w:rsid w:val="004902C4"/>
    <w:rsid w:val="0049067F"/>
    <w:rsid w:val="00490A73"/>
    <w:rsid w:val="004919A1"/>
    <w:rsid w:val="0049234B"/>
    <w:rsid w:val="004929F4"/>
    <w:rsid w:val="00495064"/>
    <w:rsid w:val="00495B93"/>
    <w:rsid w:val="00495C62"/>
    <w:rsid w:val="00495D1F"/>
    <w:rsid w:val="00495D57"/>
    <w:rsid w:val="004966D8"/>
    <w:rsid w:val="00497CDE"/>
    <w:rsid w:val="004A0B41"/>
    <w:rsid w:val="004A0E88"/>
    <w:rsid w:val="004A0F55"/>
    <w:rsid w:val="004A1C77"/>
    <w:rsid w:val="004A26B7"/>
    <w:rsid w:val="004A2BAC"/>
    <w:rsid w:val="004A33E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200D"/>
    <w:rsid w:val="004E2368"/>
    <w:rsid w:val="004E2741"/>
    <w:rsid w:val="004E3139"/>
    <w:rsid w:val="004E4824"/>
    <w:rsid w:val="004E5023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900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742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A22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542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0CE"/>
    <w:rsid w:val="00551BA9"/>
    <w:rsid w:val="00552C6A"/>
    <w:rsid w:val="00552DC3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193D"/>
    <w:rsid w:val="00562199"/>
    <w:rsid w:val="00562712"/>
    <w:rsid w:val="00563625"/>
    <w:rsid w:val="00563A91"/>
    <w:rsid w:val="005640AC"/>
    <w:rsid w:val="005640B7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49B6"/>
    <w:rsid w:val="00594E2D"/>
    <w:rsid w:val="00596B50"/>
    <w:rsid w:val="00597F0C"/>
    <w:rsid w:val="005A02B7"/>
    <w:rsid w:val="005A13D9"/>
    <w:rsid w:val="005A2DAE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6D35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6BEC"/>
    <w:rsid w:val="005D7AA0"/>
    <w:rsid w:val="005D7E13"/>
    <w:rsid w:val="005E04B7"/>
    <w:rsid w:val="005E0A09"/>
    <w:rsid w:val="005E1284"/>
    <w:rsid w:val="005E19D9"/>
    <w:rsid w:val="005E26E0"/>
    <w:rsid w:val="005E34E9"/>
    <w:rsid w:val="005E43D7"/>
    <w:rsid w:val="005E44F4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2767D"/>
    <w:rsid w:val="006300E2"/>
    <w:rsid w:val="00630F95"/>
    <w:rsid w:val="00631160"/>
    <w:rsid w:val="00631203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36F7B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2EF0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5F4"/>
    <w:rsid w:val="00685C5C"/>
    <w:rsid w:val="006864E9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4024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6401"/>
    <w:rsid w:val="006B7B34"/>
    <w:rsid w:val="006B7C88"/>
    <w:rsid w:val="006B7D53"/>
    <w:rsid w:val="006C002E"/>
    <w:rsid w:val="006C0DF3"/>
    <w:rsid w:val="006C20DF"/>
    <w:rsid w:val="006C2E5D"/>
    <w:rsid w:val="006C3ABD"/>
    <w:rsid w:val="006C4E40"/>
    <w:rsid w:val="006C5576"/>
    <w:rsid w:val="006C5986"/>
    <w:rsid w:val="006C6160"/>
    <w:rsid w:val="006C7CE0"/>
    <w:rsid w:val="006D032B"/>
    <w:rsid w:val="006D03DB"/>
    <w:rsid w:val="006D0556"/>
    <w:rsid w:val="006D088A"/>
    <w:rsid w:val="006D0F18"/>
    <w:rsid w:val="006D1752"/>
    <w:rsid w:val="006D24C1"/>
    <w:rsid w:val="006D2893"/>
    <w:rsid w:val="006D2FB5"/>
    <w:rsid w:val="006D358E"/>
    <w:rsid w:val="006D4209"/>
    <w:rsid w:val="006D4A8D"/>
    <w:rsid w:val="006D56D0"/>
    <w:rsid w:val="006D597C"/>
    <w:rsid w:val="006D5FE0"/>
    <w:rsid w:val="006D62A4"/>
    <w:rsid w:val="006D65FF"/>
    <w:rsid w:val="006D6AEA"/>
    <w:rsid w:val="006D7299"/>
    <w:rsid w:val="006D7E0B"/>
    <w:rsid w:val="006E017E"/>
    <w:rsid w:val="006E019D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02B"/>
    <w:rsid w:val="007054E9"/>
    <w:rsid w:val="007057EC"/>
    <w:rsid w:val="007060A2"/>
    <w:rsid w:val="007062A3"/>
    <w:rsid w:val="007066B4"/>
    <w:rsid w:val="00706E4A"/>
    <w:rsid w:val="00706E97"/>
    <w:rsid w:val="00707CAE"/>
    <w:rsid w:val="007119C4"/>
    <w:rsid w:val="00711BE4"/>
    <w:rsid w:val="00711C51"/>
    <w:rsid w:val="00712161"/>
    <w:rsid w:val="0071297B"/>
    <w:rsid w:val="00712D72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226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B09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735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87BAC"/>
    <w:rsid w:val="007903CF"/>
    <w:rsid w:val="00790CEE"/>
    <w:rsid w:val="0079211B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3A56"/>
    <w:rsid w:val="007B4B7E"/>
    <w:rsid w:val="007B505A"/>
    <w:rsid w:val="007B53BF"/>
    <w:rsid w:val="007B5A19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10C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700D"/>
    <w:rsid w:val="00810800"/>
    <w:rsid w:val="00810B7C"/>
    <w:rsid w:val="00810FE2"/>
    <w:rsid w:val="0081108B"/>
    <w:rsid w:val="00811156"/>
    <w:rsid w:val="008116E4"/>
    <w:rsid w:val="008130C4"/>
    <w:rsid w:val="00813833"/>
    <w:rsid w:val="00813C87"/>
    <w:rsid w:val="00814861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58B5"/>
    <w:rsid w:val="00825E52"/>
    <w:rsid w:val="008270E3"/>
    <w:rsid w:val="00827291"/>
    <w:rsid w:val="00827314"/>
    <w:rsid w:val="00827D18"/>
    <w:rsid w:val="0083168A"/>
    <w:rsid w:val="00833115"/>
    <w:rsid w:val="00833B55"/>
    <w:rsid w:val="00834654"/>
    <w:rsid w:val="00835436"/>
    <w:rsid w:val="00836077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2A23"/>
    <w:rsid w:val="00853F0D"/>
    <w:rsid w:val="008543F5"/>
    <w:rsid w:val="00854720"/>
    <w:rsid w:val="00854EDC"/>
    <w:rsid w:val="00855B12"/>
    <w:rsid w:val="00855B68"/>
    <w:rsid w:val="00857B57"/>
    <w:rsid w:val="00860552"/>
    <w:rsid w:val="00860756"/>
    <w:rsid w:val="00860922"/>
    <w:rsid w:val="00862AB8"/>
    <w:rsid w:val="00863212"/>
    <w:rsid w:val="00865D63"/>
    <w:rsid w:val="00866DE0"/>
    <w:rsid w:val="00867619"/>
    <w:rsid w:val="00867633"/>
    <w:rsid w:val="008676EE"/>
    <w:rsid w:val="00867761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575"/>
    <w:rsid w:val="008A55CD"/>
    <w:rsid w:val="008A5B8A"/>
    <w:rsid w:val="008A5EE6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42F"/>
    <w:rsid w:val="008C3750"/>
    <w:rsid w:val="008C3822"/>
    <w:rsid w:val="008C3873"/>
    <w:rsid w:val="008C3990"/>
    <w:rsid w:val="008C4E51"/>
    <w:rsid w:val="008C5B3A"/>
    <w:rsid w:val="008C6B76"/>
    <w:rsid w:val="008D186F"/>
    <w:rsid w:val="008D1CB5"/>
    <w:rsid w:val="008D25B8"/>
    <w:rsid w:val="008D2697"/>
    <w:rsid w:val="008D2BA3"/>
    <w:rsid w:val="008D2BDF"/>
    <w:rsid w:val="008D3B0C"/>
    <w:rsid w:val="008D4091"/>
    <w:rsid w:val="008D4E15"/>
    <w:rsid w:val="008D5C0E"/>
    <w:rsid w:val="008D5EE5"/>
    <w:rsid w:val="008D61F9"/>
    <w:rsid w:val="008D628C"/>
    <w:rsid w:val="008D63EA"/>
    <w:rsid w:val="008D75D8"/>
    <w:rsid w:val="008D7D70"/>
    <w:rsid w:val="008E0767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357"/>
    <w:rsid w:val="00921778"/>
    <w:rsid w:val="00921BE5"/>
    <w:rsid w:val="00921DEC"/>
    <w:rsid w:val="009221CF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0A6F"/>
    <w:rsid w:val="00961A93"/>
    <w:rsid w:val="00963F03"/>
    <w:rsid w:val="00964764"/>
    <w:rsid w:val="00964790"/>
    <w:rsid w:val="009652A1"/>
    <w:rsid w:val="0096540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45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94F57"/>
    <w:rsid w:val="009A11E3"/>
    <w:rsid w:val="009A1336"/>
    <w:rsid w:val="009A2AC6"/>
    <w:rsid w:val="009A2CB7"/>
    <w:rsid w:val="009A3B09"/>
    <w:rsid w:val="009A41AC"/>
    <w:rsid w:val="009A4E96"/>
    <w:rsid w:val="009A6272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3A"/>
    <w:rsid w:val="009F0FCE"/>
    <w:rsid w:val="009F2DA1"/>
    <w:rsid w:val="009F4032"/>
    <w:rsid w:val="009F4375"/>
    <w:rsid w:val="009F4452"/>
    <w:rsid w:val="009F493D"/>
    <w:rsid w:val="009F494E"/>
    <w:rsid w:val="009F49C1"/>
    <w:rsid w:val="009F5408"/>
    <w:rsid w:val="009F549A"/>
    <w:rsid w:val="009F6194"/>
    <w:rsid w:val="009F6F4C"/>
    <w:rsid w:val="009F6F65"/>
    <w:rsid w:val="00A003C6"/>
    <w:rsid w:val="00A018BA"/>
    <w:rsid w:val="00A04852"/>
    <w:rsid w:val="00A049F1"/>
    <w:rsid w:val="00A05A1E"/>
    <w:rsid w:val="00A05CCD"/>
    <w:rsid w:val="00A06641"/>
    <w:rsid w:val="00A06FF0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4CB2"/>
    <w:rsid w:val="00A25869"/>
    <w:rsid w:val="00A26691"/>
    <w:rsid w:val="00A27D98"/>
    <w:rsid w:val="00A30805"/>
    <w:rsid w:val="00A31C7C"/>
    <w:rsid w:val="00A3209C"/>
    <w:rsid w:val="00A325B3"/>
    <w:rsid w:val="00A327B1"/>
    <w:rsid w:val="00A33039"/>
    <w:rsid w:val="00A36236"/>
    <w:rsid w:val="00A36CFE"/>
    <w:rsid w:val="00A3715F"/>
    <w:rsid w:val="00A37D23"/>
    <w:rsid w:val="00A41EA5"/>
    <w:rsid w:val="00A4281A"/>
    <w:rsid w:val="00A42EC0"/>
    <w:rsid w:val="00A441E2"/>
    <w:rsid w:val="00A442D3"/>
    <w:rsid w:val="00A456B9"/>
    <w:rsid w:val="00A46323"/>
    <w:rsid w:val="00A473F1"/>
    <w:rsid w:val="00A5102A"/>
    <w:rsid w:val="00A51347"/>
    <w:rsid w:val="00A519F4"/>
    <w:rsid w:val="00A52603"/>
    <w:rsid w:val="00A52AF4"/>
    <w:rsid w:val="00A52FE1"/>
    <w:rsid w:val="00A53E89"/>
    <w:rsid w:val="00A5603F"/>
    <w:rsid w:val="00A564CB"/>
    <w:rsid w:val="00A564D1"/>
    <w:rsid w:val="00A56D2B"/>
    <w:rsid w:val="00A570DA"/>
    <w:rsid w:val="00A57D1D"/>
    <w:rsid w:val="00A61C9A"/>
    <w:rsid w:val="00A62E6D"/>
    <w:rsid w:val="00A62E91"/>
    <w:rsid w:val="00A64BC9"/>
    <w:rsid w:val="00A658C2"/>
    <w:rsid w:val="00A66191"/>
    <w:rsid w:val="00A70372"/>
    <w:rsid w:val="00A70F12"/>
    <w:rsid w:val="00A713CA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2DC4"/>
    <w:rsid w:val="00A82EB1"/>
    <w:rsid w:val="00A8328F"/>
    <w:rsid w:val="00A84300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2EF8"/>
    <w:rsid w:val="00AC2F14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4FCC"/>
    <w:rsid w:val="00AE5465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6B13"/>
    <w:rsid w:val="00B171C1"/>
    <w:rsid w:val="00B174B2"/>
    <w:rsid w:val="00B178B8"/>
    <w:rsid w:val="00B2057C"/>
    <w:rsid w:val="00B20B09"/>
    <w:rsid w:val="00B20F30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4B2C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166"/>
    <w:rsid w:val="00B642DA"/>
    <w:rsid w:val="00B66076"/>
    <w:rsid w:val="00B66681"/>
    <w:rsid w:val="00B679C2"/>
    <w:rsid w:val="00B67E2A"/>
    <w:rsid w:val="00B719A4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7C8"/>
    <w:rsid w:val="00B95DE3"/>
    <w:rsid w:val="00B97920"/>
    <w:rsid w:val="00BA1077"/>
    <w:rsid w:val="00BA11AE"/>
    <w:rsid w:val="00BA3462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B7FF1"/>
    <w:rsid w:val="00BC01A4"/>
    <w:rsid w:val="00BC162D"/>
    <w:rsid w:val="00BC244F"/>
    <w:rsid w:val="00BC250D"/>
    <w:rsid w:val="00BC3C39"/>
    <w:rsid w:val="00BC55BE"/>
    <w:rsid w:val="00BC55BF"/>
    <w:rsid w:val="00BC5A2D"/>
    <w:rsid w:val="00BC5D0E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5261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3D33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3F96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E46"/>
    <w:rsid w:val="00C22FD4"/>
    <w:rsid w:val="00C23E5A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1603"/>
    <w:rsid w:val="00C41799"/>
    <w:rsid w:val="00C429B9"/>
    <w:rsid w:val="00C42AA4"/>
    <w:rsid w:val="00C44560"/>
    <w:rsid w:val="00C45FA8"/>
    <w:rsid w:val="00C46791"/>
    <w:rsid w:val="00C46BAD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76F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52A4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0FB"/>
    <w:rsid w:val="00CC0775"/>
    <w:rsid w:val="00CC0F8C"/>
    <w:rsid w:val="00CC12C6"/>
    <w:rsid w:val="00CC13B0"/>
    <w:rsid w:val="00CC468C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26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5B8E"/>
    <w:rsid w:val="00CF62C3"/>
    <w:rsid w:val="00CF6E5C"/>
    <w:rsid w:val="00CF7C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FE6"/>
    <w:rsid w:val="00D05290"/>
    <w:rsid w:val="00D05937"/>
    <w:rsid w:val="00D05AE8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BEB"/>
    <w:rsid w:val="00D31C96"/>
    <w:rsid w:val="00D33548"/>
    <w:rsid w:val="00D33B4A"/>
    <w:rsid w:val="00D33EDE"/>
    <w:rsid w:val="00D3422D"/>
    <w:rsid w:val="00D34B1B"/>
    <w:rsid w:val="00D37A81"/>
    <w:rsid w:val="00D37C1D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47439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666F7"/>
    <w:rsid w:val="00D705A1"/>
    <w:rsid w:val="00D72AB8"/>
    <w:rsid w:val="00D74D9E"/>
    <w:rsid w:val="00D756BA"/>
    <w:rsid w:val="00D765DF"/>
    <w:rsid w:val="00D76D5D"/>
    <w:rsid w:val="00D772FE"/>
    <w:rsid w:val="00D77AA0"/>
    <w:rsid w:val="00D77DB1"/>
    <w:rsid w:val="00D803D2"/>
    <w:rsid w:val="00D806AD"/>
    <w:rsid w:val="00D824D0"/>
    <w:rsid w:val="00D83204"/>
    <w:rsid w:val="00D838F6"/>
    <w:rsid w:val="00D83A9B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920"/>
    <w:rsid w:val="00D92FCA"/>
    <w:rsid w:val="00D930A4"/>
    <w:rsid w:val="00D93D85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166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3B9"/>
    <w:rsid w:val="00DC2809"/>
    <w:rsid w:val="00DC28E6"/>
    <w:rsid w:val="00DC2C39"/>
    <w:rsid w:val="00DC4046"/>
    <w:rsid w:val="00DC4762"/>
    <w:rsid w:val="00DC4E68"/>
    <w:rsid w:val="00DC506A"/>
    <w:rsid w:val="00DC52F1"/>
    <w:rsid w:val="00DC5AFF"/>
    <w:rsid w:val="00DC5B66"/>
    <w:rsid w:val="00DC7ADF"/>
    <w:rsid w:val="00DD007A"/>
    <w:rsid w:val="00DD0253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B65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0998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918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1D0"/>
    <w:rsid w:val="00E479FB"/>
    <w:rsid w:val="00E47B86"/>
    <w:rsid w:val="00E50378"/>
    <w:rsid w:val="00E50D5A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2480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303"/>
    <w:rsid w:val="00E8587D"/>
    <w:rsid w:val="00E910B2"/>
    <w:rsid w:val="00E913D9"/>
    <w:rsid w:val="00E91FF5"/>
    <w:rsid w:val="00E92098"/>
    <w:rsid w:val="00E92130"/>
    <w:rsid w:val="00E93347"/>
    <w:rsid w:val="00E9390B"/>
    <w:rsid w:val="00E94AC5"/>
    <w:rsid w:val="00E94C5A"/>
    <w:rsid w:val="00E952F5"/>
    <w:rsid w:val="00E953B6"/>
    <w:rsid w:val="00E966B8"/>
    <w:rsid w:val="00E9719A"/>
    <w:rsid w:val="00E977D3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08F5"/>
    <w:rsid w:val="00EC184C"/>
    <w:rsid w:val="00EC1EAB"/>
    <w:rsid w:val="00EC3295"/>
    <w:rsid w:val="00EC4940"/>
    <w:rsid w:val="00EC5775"/>
    <w:rsid w:val="00EC638C"/>
    <w:rsid w:val="00EC6C70"/>
    <w:rsid w:val="00EC6DC1"/>
    <w:rsid w:val="00EC6DE9"/>
    <w:rsid w:val="00EC72D3"/>
    <w:rsid w:val="00ED0320"/>
    <w:rsid w:val="00ED03F4"/>
    <w:rsid w:val="00ED0AA5"/>
    <w:rsid w:val="00ED0EC8"/>
    <w:rsid w:val="00ED293F"/>
    <w:rsid w:val="00ED2DD5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363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6D2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6CF3"/>
    <w:rsid w:val="00F4700B"/>
    <w:rsid w:val="00F47676"/>
    <w:rsid w:val="00F47B28"/>
    <w:rsid w:val="00F50BE6"/>
    <w:rsid w:val="00F5128F"/>
    <w:rsid w:val="00F518DE"/>
    <w:rsid w:val="00F5229D"/>
    <w:rsid w:val="00F52E4B"/>
    <w:rsid w:val="00F5365A"/>
    <w:rsid w:val="00F536C3"/>
    <w:rsid w:val="00F538A0"/>
    <w:rsid w:val="00F539F7"/>
    <w:rsid w:val="00F53DD3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66CF6"/>
    <w:rsid w:val="00F701E4"/>
    <w:rsid w:val="00F70BB0"/>
    <w:rsid w:val="00F70D3E"/>
    <w:rsid w:val="00F70F66"/>
    <w:rsid w:val="00F72B23"/>
    <w:rsid w:val="00F73125"/>
    <w:rsid w:val="00F73224"/>
    <w:rsid w:val="00F73636"/>
    <w:rsid w:val="00F73AB6"/>
    <w:rsid w:val="00F759D7"/>
    <w:rsid w:val="00F75DEE"/>
    <w:rsid w:val="00F7636C"/>
    <w:rsid w:val="00F76EAC"/>
    <w:rsid w:val="00F77351"/>
    <w:rsid w:val="00F82F38"/>
    <w:rsid w:val="00F83E13"/>
    <w:rsid w:val="00F841DB"/>
    <w:rsid w:val="00F8493B"/>
    <w:rsid w:val="00F859A6"/>
    <w:rsid w:val="00F859CC"/>
    <w:rsid w:val="00F874AB"/>
    <w:rsid w:val="00F9090F"/>
    <w:rsid w:val="00F913AC"/>
    <w:rsid w:val="00F914FA"/>
    <w:rsid w:val="00F92491"/>
    <w:rsid w:val="00F92700"/>
    <w:rsid w:val="00F92E9D"/>
    <w:rsid w:val="00F94719"/>
    <w:rsid w:val="00F96727"/>
    <w:rsid w:val="00F96D4C"/>
    <w:rsid w:val="00FA0409"/>
    <w:rsid w:val="00FA0588"/>
    <w:rsid w:val="00FA0C68"/>
    <w:rsid w:val="00FA32FC"/>
    <w:rsid w:val="00FA338F"/>
    <w:rsid w:val="00FA37D0"/>
    <w:rsid w:val="00FA405F"/>
    <w:rsid w:val="00FA49D1"/>
    <w:rsid w:val="00FA622A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4E29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575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C342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cap Char (文字)"/>
    <w:uiPriority w:val="35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3720A-A627-4088-8913-3455A300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1092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5139473</cp:lastModifiedBy>
  <cp:revision>2</cp:revision>
  <cp:lastPrinted>2012-01-30T14:18:00Z</cp:lastPrinted>
  <dcterms:created xsi:type="dcterms:W3CDTF">2018-09-28T10:20:00Z</dcterms:created>
  <dcterms:modified xsi:type="dcterms:W3CDTF">2018-09-28T10:20:00Z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